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方正小标宋简体" w:hAnsi="宋体" w:eastAsia="方正小标宋简体" w:cs="宋体"/>
          <w:bCs/>
          <w:w w:val="95"/>
          <w:sz w:val="44"/>
          <w:szCs w:val="44"/>
        </w:rPr>
      </w:pPr>
      <w:r>
        <w:rPr>
          <w:rFonts w:hint="eastAsia" w:ascii="方正小标宋简体" w:hAnsi="宋体" w:eastAsia="方正小标宋简体" w:cs="宋体"/>
          <w:bCs/>
          <w:w w:val="95"/>
          <w:sz w:val="44"/>
          <w:szCs w:val="44"/>
        </w:rPr>
        <w:t xml:space="preserve">内蒙古自治区人力资源和社会保障厅 财政厅 </w:t>
      </w:r>
    </w:p>
    <w:p>
      <w:pPr>
        <w:adjustRightInd w:val="0"/>
        <w:snapToGrid w:val="0"/>
        <w:spacing w:line="600" w:lineRule="exact"/>
        <w:jc w:val="center"/>
        <w:rPr>
          <w:rFonts w:hint="eastAsia" w:ascii="方正小标宋简体" w:hAnsi="宋体" w:eastAsia="方正小标宋简体" w:cs="宋体"/>
          <w:bCs/>
          <w:w w:val="95"/>
          <w:sz w:val="44"/>
          <w:szCs w:val="44"/>
        </w:rPr>
      </w:pPr>
      <w:r>
        <w:rPr>
          <w:rFonts w:hint="eastAsia" w:ascii="方正小标宋简体" w:hAnsi="宋体" w:eastAsia="方正小标宋简体" w:cs="宋体"/>
          <w:bCs/>
          <w:w w:val="95"/>
          <w:sz w:val="44"/>
          <w:szCs w:val="44"/>
        </w:rPr>
        <w:t>国家税务总局内蒙古自治区税务局</w:t>
      </w:r>
    </w:p>
    <w:p>
      <w:pPr>
        <w:adjustRightInd w:val="0"/>
        <w:snapToGrid w:val="0"/>
        <w:spacing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关于做好失业保险稳岗位提技能</w:t>
      </w:r>
    </w:p>
    <w:p>
      <w:pPr>
        <w:adjustRightInd w:val="0"/>
        <w:snapToGrid w:val="0"/>
        <w:spacing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防失业工作的通知</w:t>
      </w:r>
    </w:p>
    <w:p>
      <w:pPr>
        <w:pStyle w:val="3"/>
        <w:adjustRightInd w:val="0"/>
        <w:snapToGrid w:val="0"/>
        <w:spacing w:line="600" w:lineRule="exact"/>
        <w:ind w:firstLine="0" w:firstLineChars="0"/>
        <w:jc w:val="center"/>
        <w:rPr>
          <w:rFonts w:hint="eastAsia" w:ascii="仿宋" w:hAnsi="仿宋" w:eastAsia="仿宋" w:cs="仿宋"/>
          <w:b w:val="0"/>
          <w:sz w:val="36"/>
          <w:szCs w:val="36"/>
          <w:lang w:eastAsia="zh-CN"/>
        </w:rPr>
      </w:pPr>
      <w:r>
        <w:rPr>
          <w:rFonts w:hint="eastAsia" w:ascii="仿宋" w:hAnsi="仿宋" w:eastAsia="仿宋" w:cs="仿宋"/>
          <w:sz w:val="36"/>
          <w:szCs w:val="36"/>
          <w:lang w:val="en-US" w:eastAsia="zh-CN"/>
        </w:rPr>
        <w:t>内人社发</w:t>
      </w:r>
      <w:r>
        <w:rPr>
          <w:rFonts w:hint="eastAsia" w:ascii="仿宋" w:hAnsi="仿宋" w:eastAsia="仿宋" w:cs="仿宋"/>
          <w:sz w:val="32"/>
          <w:szCs w:val="32"/>
        </w:rPr>
        <w:t>〔2022〕</w:t>
      </w:r>
      <w:r>
        <w:rPr>
          <w:rFonts w:hint="eastAsia" w:ascii="仿宋" w:hAnsi="仿宋" w:eastAsia="仿宋" w:cs="仿宋"/>
          <w:sz w:val="32"/>
          <w:szCs w:val="32"/>
          <w:lang w:val="en-US" w:eastAsia="zh-CN"/>
        </w:rPr>
        <w:t>39</w:t>
      </w:r>
      <w:r>
        <w:rPr>
          <w:rFonts w:hint="eastAsia" w:ascii="仿宋" w:hAnsi="仿宋" w:eastAsia="仿宋" w:cs="仿宋"/>
          <w:sz w:val="32"/>
          <w:szCs w:val="32"/>
        </w:rPr>
        <w:t>号</w:t>
      </w:r>
    </w:p>
    <w:p>
      <w:pPr>
        <w:pStyle w:val="3"/>
        <w:adjustRightInd w:val="0"/>
        <w:snapToGrid w:val="0"/>
        <w:spacing w:line="600" w:lineRule="exact"/>
        <w:ind w:firstLine="0" w:firstLineChars="0"/>
        <w:rPr>
          <w:rFonts w:ascii="Times New Roman" w:hAnsi="Times New Roman" w:eastAsia="仿宋_GB2312" w:cs="Times New Roman"/>
          <w:b w:val="0"/>
        </w:rPr>
      </w:pPr>
      <w:r>
        <w:rPr>
          <w:rFonts w:hint="eastAsia" w:ascii="Times New Roman" w:hAnsi="Times New Roman" w:eastAsia="仿宋_GB2312" w:cs="Times New Roman"/>
          <w:b w:val="0"/>
        </w:rPr>
        <w:t>各盟行政公署、市人民政府</w:t>
      </w:r>
      <w:r>
        <w:rPr>
          <w:rFonts w:hint="eastAsia" w:ascii="Times New Roman" w:hAnsi="Times New Roman" w:eastAsia="仿宋_GB2312" w:cs="Times New Roman"/>
          <w:b w:val="0"/>
          <w:lang w:eastAsia="zh-CN"/>
        </w:rPr>
        <w:t>，自治区各有关委、办、厅、局</w:t>
      </w:r>
      <w:r>
        <w:rPr>
          <w:rFonts w:hint="eastAsia" w:ascii="Times New Roman" w:hAnsi="Times New Roman" w:eastAsia="仿宋_GB2312" w:cs="Times New Roman"/>
          <w:b w:val="0"/>
        </w:rPr>
        <w:t>：</w:t>
      </w:r>
    </w:p>
    <w:p>
      <w:pPr>
        <w:adjustRightInd w:val="0"/>
        <w:snapToGrid w:val="0"/>
        <w:spacing w:line="600" w:lineRule="exact"/>
        <w:ind w:firstLine="640" w:firstLineChars="200"/>
        <w:rPr>
          <w:rFonts w:eastAsia="仿宋_GB2312"/>
          <w:sz w:val="32"/>
          <w:szCs w:val="32"/>
        </w:rPr>
      </w:pPr>
      <w:r>
        <w:rPr>
          <w:rFonts w:hint="eastAsia" w:ascii="仿宋" w:hAnsi="仿宋" w:eastAsia="仿宋" w:cs="仿宋"/>
          <w:sz w:val="32"/>
          <w:szCs w:val="32"/>
        </w:rPr>
        <w:t>为充分发挥失业保险保生活、防失业、促就业功能作用，助力稳就业保民生，根据国务院常务会议精神，按照《人力资源社会保障部 财政部 国家税务总局关于做好失业保险稳岗位提技能防失业工作的通知》（人社部发〔2022〕23号）</w:t>
      </w:r>
      <w:r>
        <w:rPr>
          <w:rFonts w:hint="eastAsia" w:eastAsia="仿宋_GB2312"/>
          <w:sz w:val="32"/>
          <w:szCs w:val="32"/>
        </w:rPr>
        <w:t>要求，经自治区人民政府同意，</w:t>
      </w:r>
      <w:r>
        <w:rPr>
          <w:rFonts w:eastAsia="仿宋_GB2312"/>
          <w:sz w:val="32"/>
          <w:szCs w:val="32"/>
        </w:rPr>
        <w:t>现就</w:t>
      </w:r>
      <w:r>
        <w:rPr>
          <w:rFonts w:hint="eastAsia" w:eastAsia="仿宋_GB2312"/>
          <w:sz w:val="32"/>
          <w:szCs w:val="32"/>
        </w:rPr>
        <w:t>做好我区失业保险稳岗位提技能防失业工作</w:t>
      </w:r>
      <w:r>
        <w:rPr>
          <w:rFonts w:eastAsia="仿宋_GB2312"/>
          <w:sz w:val="32"/>
          <w:szCs w:val="32"/>
        </w:rPr>
        <w:t>有关事项通知如下</w:t>
      </w:r>
      <w:r>
        <w:rPr>
          <w:rFonts w:hint="eastAsia" w:eastAsia="仿宋_GB2312"/>
          <w:sz w:val="32"/>
          <w:szCs w:val="32"/>
        </w:rPr>
        <w:t>。</w:t>
      </w:r>
    </w:p>
    <w:p>
      <w:pPr>
        <w:ind w:firstLine="640" w:firstLineChars="200"/>
        <w:rPr>
          <w:rFonts w:eastAsia="黑体"/>
          <w:sz w:val="32"/>
          <w:szCs w:val="32"/>
        </w:rPr>
      </w:pPr>
      <w:r>
        <w:rPr>
          <w:rFonts w:hint="eastAsia" w:eastAsia="黑体"/>
          <w:sz w:val="32"/>
          <w:szCs w:val="32"/>
        </w:rPr>
        <w:t>一、</w:t>
      </w:r>
      <w:r>
        <w:rPr>
          <w:rFonts w:eastAsia="黑体"/>
          <w:sz w:val="32"/>
          <w:szCs w:val="32"/>
        </w:rPr>
        <w:t>继续实施失业保险稳岗返还政策</w:t>
      </w:r>
    </w:p>
    <w:p>
      <w:pPr>
        <w:ind w:firstLine="640" w:firstLineChars="200"/>
        <w:rPr>
          <w:rFonts w:hint="eastAsia" w:eastAsia="仿宋_GB2312"/>
          <w:sz w:val="32"/>
          <w:szCs w:val="32"/>
        </w:rPr>
      </w:pPr>
      <w:r>
        <w:rPr>
          <w:rFonts w:hint="eastAsia" w:ascii="仿宋" w:hAnsi="仿宋" w:eastAsia="仿宋" w:cs="仿宋"/>
          <w:sz w:val="32"/>
          <w:szCs w:val="32"/>
        </w:rPr>
        <w:t>参保企业上年度未裁员或裁员率不高于上年度全国城镇调查失业率控制目标（5.5%），30人（含）以下的参保企业裁员率不高于20%，可以申请失业保险稳岗返还。大型企业及其他企业仍按企业及其职工上年度实际缴纳当年度失业保险费的30%返还，中小微企业按企业及其职工上年度实际缴纳当年度失业保险费的90%返还。社</w:t>
      </w:r>
      <w:r>
        <w:rPr>
          <w:rFonts w:eastAsia="仿宋_GB2312"/>
          <w:sz w:val="32"/>
          <w:szCs w:val="32"/>
        </w:rPr>
        <w:t>会团体、基金会、社会服务机构、律师事务所、会计师事务所、以单位形式参保的</w:t>
      </w:r>
      <w:r>
        <w:rPr>
          <w:rFonts w:hint="eastAsia" w:eastAsia="仿宋_GB2312"/>
          <w:sz w:val="32"/>
          <w:szCs w:val="32"/>
        </w:rPr>
        <w:t>个体工商户</w:t>
      </w:r>
      <w:r>
        <w:rPr>
          <w:rFonts w:eastAsia="仿宋_GB2312"/>
          <w:sz w:val="32"/>
          <w:szCs w:val="32"/>
        </w:rPr>
        <w:t>参照</w:t>
      </w:r>
      <w:r>
        <w:rPr>
          <w:rFonts w:hint="eastAsia" w:eastAsia="仿宋_GB2312"/>
          <w:sz w:val="32"/>
          <w:szCs w:val="32"/>
        </w:rPr>
        <w:t>中小微企业</w:t>
      </w:r>
      <w:r>
        <w:rPr>
          <w:rFonts w:eastAsia="仿宋_GB2312"/>
          <w:sz w:val="32"/>
          <w:szCs w:val="32"/>
        </w:rPr>
        <w:t>实施。</w:t>
      </w:r>
      <w:r>
        <w:rPr>
          <w:rFonts w:hint="eastAsia" w:eastAsia="仿宋_GB2312"/>
          <w:sz w:val="32"/>
          <w:szCs w:val="32"/>
        </w:rPr>
        <w:t>裁员率按照企业上年度解除、终止劳动关系且符合领取失业保险金条件人数与上年度月平均参保人数之比确定，月均参保人数采取四舍五入取整数的方法计算。通过“免申即享”模式直接向符合条件的企业精准发放稳岗返还资金，无需申请。对严重违法失信、</w:t>
      </w:r>
      <w:r>
        <w:rPr>
          <w:rFonts w:hint="eastAsia" w:eastAsia="仿宋_GB2312"/>
          <w:sz w:val="32"/>
          <w:szCs w:val="32"/>
          <w:lang w:eastAsia="zh-CN"/>
        </w:rPr>
        <w:t>列入出清名单</w:t>
      </w:r>
      <w:r>
        <w:rPr>
          <w:rFonts w:hint="eastAsia" w:eastAsia="仿宋_GB2312"/>
          <w:sz w:val="32"/>
          <w:szCs w:val="32"/>
        </w:rPr>
        <w:t>僵尸企业和不符合当地环保政策的企业不予返还。</w:t>
      </w:r>
    </w:p>
    <w:p>
      <w:pPr>
        <w:ind w:firstLine="640" w:firstLineChars="200"/>
        <w:rPr>
          <w:rFonts w:hint="eastAsia" w:eastAsia="仿宋_GB2312"/>
          <w:sz w:val="32"/>
          <w:szCs w:val="32"/>
        </w:rPr>
      </w:pPr>
      <w:r>
        <w:rPr>
          <w:rFonts w:eastAsia="仿宋_GB2312"/>
          <w:sz w:val="32"/>
          <w:szCs w:val="32"/>
        </w:rPr>
        <w:t>实施上述稳岗返还政策的统筹地区，上年度失业保险基金滚存结余备付期限应</w:t>
      </w:r>
      <w:r>
        <w:rPr>
          <w:rFonts w:hint="eastAsia" w:ascii="仿宋" w:hAnsi="仿宋" w:eastAsia="仿宋" w:cs="仿宋"/>
          <w:sz w:val="32"/>
          <w:szCs w:val="32"/>
        </w:rPr>
        <w:t>在1</w:t>
      </w:r>
      <w:r>
        <w:rPr>
          <w:rFonts w:eastAsia="仿宋_GB2312"/>
          <w:sz w:val="32"/>
          <w:szCs w:val="32"/>
        </w:rPr>
        <w:t>年以上。上述政策</w:t>
      </w:r>
      <w:r>
        <w:rPr>
          <w:rFonts w:hint="eastAsia" w:ascii="仿宋" w:hAnsi="仿宋" w:eastAsia="仿宋" w:cs="仿宋"/>
          <w:sz w:val="32"/>
          <w:szCs w:val="32"/>
        </w:rPr>
        <w:t>执行期限至2022年12月31日。对没有对公账户的小微企业，可将资金直接返还至税务部门提供的其缴纳社会保险费的账户。关于未划型企业和对本企业划型有争议的企业，参照《关于做好阶段性减免企业社会保险费经办工作有关事宜的通知》（内人社办发〔2020〕31号）关于企业划型有关规定执行，根据企业2021年的所属行业、营业收入、资产总额和2021年12月末的实际从业人数等资料进行划型。通过信息比对未筛查出来的参保企业、单位，可在自治区人力资源和社会保障厅网站（http://rst.nmg.gov.cn/）网上办事大</w:t>
      </w:r>
      <w:r>
        <w:rPr>
          <w:rFonts w:hint="eastAsia" w:eastAsia="仿宋_GB2312"/>
          <w:sz w:val="32"/>
          <w:szCs w:val="32"/>
        </w:rPr>
        <w:t>厅单位办事专栏进行申请，无需上传营业执照等材料。</w:t>
      </w:r>
    </w:p>
    <w:p>
      <w:pPr>
        <w:adjustRightInd w:val="0"/>
        <w:snapToGrid w:val="0"/>
        <w:spacing w:line="600" w:lineRule="exact"/>
        <w:ind w:left="420" w:leftChars="200" w:firstLine="320" w:firstLineChars="100"/>
        <w:rPr>
          <w:rFonts w:eastAsia="黑体"/>
          <w:sz w:val="32"/>
          <w:szCs w:val="32"/>
        </w:rPr>
      </w:pPr>
      <w:r>
        <w:rPr>
          <w:rFonts w:hint="eastAsia" w:eastAsia="黑体"/>
          <w:sz w:val="32"/>
          <w:szCs w:val="32"/>
        </w:rPr>
        <w:t>二、</w:t>
      </w:r>
      <w:r>
        <w:rPr>
          <w:rFonts w:eastAsia="黑体"/>
          <w:sz w:val="32"/>
          <w:szCs w:val="32"/>
        </w:rPr>
        <w:t>拓宽技能提升补贴受益范围</w:t>
      </w:r>
    </w:p>
    <w:p>
      <w:pPr>
        <w:adjustRightInd w:val="0"/>
        <w:snapToGrid w:val="0"/>
        <w:spacing w:line="600" w:lineRule="exact"/>
        <w:ind w:firstLine="640" w:firstLineChars="200"/>
        <w:rPr>
          <w:rFonts w:hint="eastAsia" w:ascii="仿宋" w:hAnsi="仿宋" w:eastAsia="仿宋" w:cs="仿宋"/>
          <w:sz w:val="32"/>
          <w:szCs w:val="32"/>
        </w:rPr>
      </w:pPr>
      <w:r>
        <w:rPr>
          <w:rFonts w:eastAsia="仿宋_GB2312"/>
          <w:sz w:val="32"/>
          <w:szCs w:val="32"/>
        </w:rPr>
        <w:t>领取失业保险金人员取得职业资格证书或职业技</w:t>
      </w:r>
      <w:r>
        <w:rPr>
          <w:rFonts w:hint="eastAsia" w:ascii="仿宋" w:hAnsi="仿宋" w:eastAsia="仿宋" w:cs="仿宋"/>
          <w:sz w:val="32"/>
          <w:szCs w:val="32"/>
        </w:rPr>
        <w:t>能等级证书的，可按照初级（五级）1000元、中级（四级）1500元、高级（三级）2000元的标准申请技能提升补贴。参保职工取得职业资格证书或职业技能等级证书的，按规定申请技能提升补贴。技能提升补贴申领条件，继续放宽至企业在职职工参加失业保险并缴费1年以上，缴费年限包括已领取失业保险金对应的缴费年限。每人每年享受补贴次数最多不超过三次。上述政策执行期限至2022年12月31日。</w:t>
      </w:r>
    </w:p>
    <w:p>
      <w:pPr>
        <w:adjustRightInd w:val="0"/>
        <w:snapToGrid w:val="0"/>
        <w:spacing w:line="600" w:lineRule="exact"/>
        <w:ind w:left="420" w:leftChars="200" w:firstLine="320" w:firstLineChars="100"/>
        <w:rPr>
          <w:rFonts w:eastAsia="黑体"/>
          <w:sz w:val="32"/>
          <w:szCs w:val="32"/>
        </w:rPr>
      </w:pPr>
      <w:r>
        <w:rPr>
          <w:rFonts w:hint="eastAsia" w:eastAsia="黑体"/>
          <w:sz w:val="32"/>
          <w:szCs w:val="32"/>
        </w:rPr>
        <w:t>三、</w:t>
      </w:r>
      <w:r>
        <w:rPr>
          <w:rFonts w:eastAsia="黑体"/>
          <w:sz w:val="32"/>
          <w:szCs w:val="32"/>
        </w:rPr>
        <w:t>继续实施职业培训补贴政策</w:t>
      </w:r>
    </w:p>
    <w:p>
      <w:pPr>
        <w:adjustRightInd w:val="0"/>
        <w:snapToGrid w:val="0"/>
        <w:spacing w:line="600" w:lineRule="exact"/>
        <w:ind w:firstLine="640" w:firstLineChars="200"/>
        <w:rPr>
          <w:rFonts w:eastAsia="仿宋_GB2312"/>
          <w:sz w:val="32"/>
          <w:szCs w:val="32"/>
        </w:rPr>
      </w:pPr>
      <w:r>
        <w:rPr>
          <w:rFonts w:eastAsia="仿宋_GB2312"/>
          <w:sz w:val="32"/>
          <w:szCs w:val="32"/>
        </w:rPr>
        <w:t>对领取失业保险金期间</w:t>
      </w:r>
      <w:r>
        <w:rPr>
          <w:rFonts w:hint="eastAsia" w:eastAsia="仿宋_GB2312"/>
          <w:sz w:val="32"/>
          <w:szCs w:val="32"/>
        </w:rPr>
        <w:t>接受职业培训</w:t>
      </w:r>
      <w:r>
        <w:rPr>
          <w:rFonts w:eastAsia="仿宋_GB2312"/>
          <w:sz w:val="32"/>
          <w:szCs w:val="32"/>
        </w:rPr>
        <w:t>的失业人员，按规定</w:t>
      </w:r>
      <w:r>
        <w:rPr>
          <w:rFonts w:hint="eastAsia" w:eastAsia="仿宋_GB2312"/>
          <w:sz w:val="32"/>
          <w:szCs w:val="32"/>
        </w:rPr>
        <w:t>发放</w:t>
      </w:r>
      <w:r>
        <w:rPr>
          <w:rFonts w:eastAsia="仿宋_GB2312"/>
          <w:sz w:val="32"/>
          <w:szCs w:val="32"/>
        </w:rPr>
        <w:t>职业培训补贴。</w:t>
      </w:r>
    </w:p>
    <w:p>
      <w:pPr>
        <w:numPr>
          <w:ilvl w:val="0"/>
          <w:numId w:val="1"/>
        </w:numPr>
        <w:adjustRightInd w:val="0"/>
        <w:snapToGrid w:val="0"/>
        <w:spacing w:line="600" w:lineRule="exact"/>
        <w:ind w:left="420" w:leftChars="200" w:firstLine="320" w:firstLineChars="100"/>
        <w:rPr>
          <w:rFonts w:eastAsia="黑体"/>
          <w:sz w:val="32"/>
          <w:szCs w:val="32"/>
        </w:rPr>
      </w:pPr>
      <w:r>
        <w:rPr>
          <w:rFonts w:eastAsia="黑体"/>
          <w:sz w:val="32"/>
          <w:szCs w:val="32"/>
        </w:rPr>
        <w:t>发放一次性留工培训补助</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2022年1月1日至12月31日，累计出现1个（含）以上中高风险疫情地区的统筹地区，可对因新冠肺炎疫情严重影响暂时无法正常生产经营的中小微企业，按每名参保职工500元的标</w:t>
      </w:r>
      <w:r>
        <w:rPr>
          <w:rFonts w:eastAsia="仿宋_GB2312"/>
          <w:sz w:val="32"/>
          <w:szCs w:val="32"/>
        </w:rPr>
        <w:t>准发放一次性留工培训补助，支持企业组织职工以工作代替培训。社会团体、基金会、社会服务机构、律师事务所、会计师事务所、以单位形式参保的</w:t>
      </w:r>
      <w:r>
        <w:rPr>
          <w:rFonts w:hint="eastAsia" w:eastAsia="仿宋_GB2312"/>
          <w:sz w:val="32"/>
          <w:szCs w:val="32"/>
        </w:rPr>
        <w:t>个体工商户</w:t>
      </w:r>
      <w:r>
        <w:rPr>
          <w:rFonts w:eastAsia="仿宋_GB2312"/>
          <w:sz w:val="32"/>
          <w:szCs w:val="32"/>
        </w:rPr>
        <w:t>参照实施。按照参加失业保险人数，</w:t>
      </w:r>
      <w:r>
        <w:rPr>
          <w:rFonts w:hint="eastAsia" w:eastAsia="仿宋_GB2312"/>
          <w:sz w:val="32"/>
          <w:szCs w:val="32"/>
        </w:rPr>
        <w:t>通过“免申即享”模式发放</w:t>
      </w:r>
      <w:r>
        <w:rPr>
          <w:rFonts w:eastAsia="仿宋_GB2312"/>
          <w:sz w:val="32"/>
          <w:szCs w:val="32"/>
        </w:rPr>
        <w:t>补助，无需提供培训计划、培训合格证书、职工花名册以及生产经营情况证明。</w:t>
      </w:r>
      <w:r>
        <w:rPr>
          <w:rFonts w:hint="eastAsia" w:eastAsia="仿宋_GB2312"/>
          <w:sz w:val="32"/>
          <w:szCs w:val="32"/>
        </w:rPr>
        <w:t>对严重违法失信、</w:t>
      </w:r>
      <w:r>
        <w:rPr>
          <w:rFonts w:hint="eastAsia" w:eastAsia="仿宋_GB2312"/>
          <w:sz w:val="32"/>
          <w:szCs w:val="32"/>
          <w:lang w:eastAsia="zh-CN"/>
        </w:rPr>
        <w:t>列入出清名单</w:t>
      </w:r>
      <w:r>
        <w:rPr>
          <w:rFonts w:hint="eastAsia" w:eastAsia="仿宋_GB2312"/>
          <w:sz w:val="32"/>
          <w:szCs w:val="32"/>
        </w:rPr>
        <w:t>僵尸企业和不符合当地环保政策的企业不予</w:t>
      </w:r>
      <w:r>
        <w:rPr>
          <w:rFonts w:hint="eastAsia" w:ascii="仿宋" w:hAnsi="仿宋" w:eastAsia="仿宋" w:cs="仿宋"/>
          <w:sz w:val="32"/>
          <w:szCs w:val="32"/>
        </w:rPr>
        <w:t>发放。</w:t>
      </w:r>
      <w:r>
        <w:rPr>
          <w:rFonts w:eastAsia="仿宋_GB2312"/>
          <w:sz w:val="32"/>
          <w:szCs w:val="32"/>
        </w:rPr>
        <w:t>上述补助同一</w:t>
      </w:r>
      <w:r>
        <w:rPr>
          <w:rFonts w:hint="eastAsia" w:eastAsia="仿宋_GB2312"/>
          <w:sz w:val="32"/>
          <w:szCs w:val="32"/>
        </w:rPr>
        <w:t>参</w:t>
      </w:r>
      <w:r>
        <w:rPr>
          <w:rFonts w:hint="eastAsia" w:ascii="仿宋" w:hAnsi="仿宋" w:eastAsia="仿宋" w:cs="仿宋"/>
          <w:sz w:val="32"/>
          <w:szCs w:val="32"/>
        </w:rPr>
        <w:t>保企业、单位只能享受一次。符合条件的，还可以享受失业保险稳岗返还。实施上述政策的统筹地区，上年度失业保险基金滚存结余备付期限应在2年以上。通过信息比对未筛查出来的参保企业、单位，可在自治区人力资源和社会保障厅网站</w:t>
      </w:r>
      <w:r>
        <w:rPr>
          <w:rFonts w:hint="eastAsia" w:eastAsia="仿宋_GB2312"/>
          <w:sz w:val="32"/>
          <w:szCs w:val="32"/>
        </w:rPr>
        <w:t>（http://rst.nmg.gov.cn/）网上办事大厅单位办事专栏进行申请。</w:t>
      </w:r>
      <w:r>
        <w:rPr>
          <w:rFonts w:eastAsia="仿宋_GB2312"/>
          <w:sz w:val="32"/>
          <w:szCs w:val="32"/>
        </w:rPr>
        <w:t>上述政策执行期限至</w:t>
      </w:r>
      <w:r>
        <w:rPr>
          <w:rFonts w:ascii="仿宋" w:hAnsi="仿宋" w:eastAsia="仿宋" w:cs="仿宋"/>
          <w:sz w:val="32"/>
          <w:szCs w:val="32"/>
        </w:rPr>
        <w:t>2022年12月31日。</w:t>
      </w:r>
    </w:p>
    <w:p>
      <w:pPr>
        <w:numPr>
          <w:ilvl w:val="0"/>
          <w:numId w:val="1"/>
        </w:numPr>
        <w:ind w:left="420" w:leftChars="200" w:firstLine="320" w:firstLineChars="100"/>
        <w:rPr>
          <w:rFonts w:hint="eastAsia" w:eastAsia="黑体"/>
          <w:sz w:val="32"/>
          <w:szCs w:val="32"/>
        </w:rPr>
      </w:pPr>
      <w:r>
        <w:rPr>
          <w:rFonts w:eastAsia="黑体"/>
          <w:sz w:val="32"/>
          <w:szCs w:val="32"/>
        </w:rPr>
        <w:t>大力支持职业技能培训</w:t>
      </w:r>
    </w:p>
    <w:p>
      <w:pPr>
        <w:ind w:firstLine="640" w:firstLineChars="200"/>
        <w:rPr>
          <w:rFonts w:hint="eastAsia" w:eastAsia="黑体"/>
          <w:sz w:val="32"/>
          <w:szCs w:val="32"/>
        </w:rPr>
      </w:pPr>
      <w:r>
        <w:rPr>
          <w:rFonts w:hint="eastAsia" w:ascii="仿宋" w:hAnsi="仿宋" w:eastAsia="仿宋" w:cs="仿宋"/>
          <w:sz w:val="32"/>
          <w:szCs w:val="32"/>
        </w:rPr>
        <w:t>上年度失业保险基金滚存结余备付期限在2年以上，并且职业技能提升行动专账资金不足的统筹地区，在各项保生活稳岗位政策落实到位的基础上，根据本</w:t>
      </w:r>
      <w:r>
        <w:rPr>
          <w:rFonts w:eastAsia="仿宋_GB2312"/>
          <w:sz w:val="32"/>
          <w:szCs w:val="32"/>
        </w:rPr>
        <w:t>地实际，可提取</w:t>
      </w:r>
      <w:r>
        <w:rPr>
          <w:rFonts w:hint="eastAsia" w:eastAsia="仿宋_GB2312"/>
          <w:sz w:val="32"/>
          <w:szCs w:val="32"/>
        </w:rPr>
        <w:t>不超过</w:t>
      </w:r>
      <w:r>
        <w:rPr>
          <w:rFonts w:eastAsia="仿宋_GB2312"/>
          <w:sz w:val="32"/>
          <w:szCs w:val="32"/>
        </w:rPr>
        <w:t>累计结余</w:t>
      </w:r>
      <w:r>
        <w:rPr>
          <w:rFonts w:hint="eastAsia" w:ascii="仿宋" w:hAnsi="仿宋" w:eastAsia="仿宋" w:cs="仿宋"/>
          <w:sz w:val="32"/>
          <w:szCs w:val="32"/>
        </w:rPr>
        <w:t>5%</w:t>
      </w:r>
      <w:r>
        <w:rPr>
          <w:rFonts w:eastAsia="仿宋_GB2312"/>
          <w:sz w:val="32"/>
          <w:szCs w:val="32"/>
        </w:rPr>
        <w:t>的失业保险基金</w:t>
      </w:r>
      <w:r>
        <w:rPr>
          <w:rFonts w:hint="eastAsia" w:ascii="仿宋" w:hAnsi="仿宋" w:eastAsia="仿宋" w:cs="仿宋"/>
          <w:sz w:val="32"/>
          <w:szCs w:val="32"/>
        </w:rPr>
        <w:t>充实至职业技能提升行动专账资金（以下简称“专账资金”）中，统筹开展职业技能培训。对专账资金不足的盟市，由自治区予以调剂。专账资金补贴标准和使用范围按照</w:t>
      </w:r>
      <w:r>
        <w:rPr>
          <w:rFonts w:hint="eastAsia" w:ascii="仿宋" w:hAnsi="仿宋" w:eastAsia="仿宋" w:cs="仿宋"/>
          <w:sz w:val="32"/>
          <w:szCs w:val="32"/>
          <w:lang w:eastAsia="zh-CN"/>
        </w:rPr>
        <w:t>自治区</w:t>
      </w:r>
      <w:r>
        <w:rPr>
          <w:rFonts w:hint="eastAsia" w:ascii="仿宋" w:hAnsi="仿宋" w:eastAsia="仿宋" w:cs="仿宋"/>
          <w:sz w:val="32"/>
          <w:szCs w:val="32"/>
        </w:rPr>
        <w:t>人力资源和社会保障厅</w:t>
      </w:r>
      <w:r>
        <w:rPr>
          <w:rFonts w:hint="eastAsia" w:ascii="仿宋" w:hAnsi="仿宋" w:eastAsia="仿宋" w:cs="仿宋"/>
          <w:sz w:val="32"/>
          <w:szCs w:val="32"/>
          <w:lang w:eastAsia="zh-CN"/>
        </w:rPr>
        <w:t>、</w:t>
      </w:r>
      <w:r>
        <w:rPr>
          <w:rFonts w:hint="eastAsia" w:ascii="仿宋" w:hAnsi="仿宋" w:eastAsia="仿宋" w:cs="仿宋"/>
          <w:sz w:val="32"/>
          <w:szCs w:val="32"/>
        </w:rPr>
        <w:t xml:space="preserve"> 财政厅《关于进一步加强职业技能提升行动资金使用管理工作的通知》（内人社发〔2019〕60号）和《转发人力资源社会保障部办公厅 财政部办公厅关于做好职业技能提升行动专账资金使用管理工作的通知》（内人社办发〔2020〕90号）有关规定执行。该项政策的提取期限至2022年12月31日。各地要坚持“凡补必进、不进不补”原则，加强职业技能培训实名制管理，管好管严管实培训资金。</w:t>
      </w:r>
    </w:p>
    <w:p>
      <w:pPr>
        <w:adjustRightInd w:val="0"/>
        <w:snapToGrid w:val="0"/>
        <w:spacing w:line="600" w:lineRule="exact"/>
        <w:ind w:firstLine="640" w:firstLineChars="200"/>
        <w:rPr>
          <w:rFonts w:eastAsia="黑体"/>
          <w:sz w:val="32"/>
          <w:szCs w:val="32"/>
        </w:rPr>
      </w:pPr>
      <w:r>
        <w:rPr>
          <w:rFonts w:hint="eastAsia" w:eastAsia="黑体"/>
          <w:sz w:val="32"/>
          <w:szCs w:val="32"/>
        </w:rPr>
        <w:t>六</w:t>
      </w:r>
      <w:r>
        <w:rPr>
          <w:rFonts w:eastAsia="黑体"/>
          <w:sz w:val="32"/>
          <w:szCs w:val="32"/>
        </w:rPr>
        <w:t>、实施降费率和缓缴社会保险费政策</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延续实施阶段性降低失业保险、工伤保险费率政策1年，执行期限至2023年4月30日。失业保险费率继续按1%执行，用人单位和个人分别执行0.5%；工伤保险费率按照</w:t>
      </w:r>
      <w:r>
        <w:rPr>
          <w:rFonts w:hint="eastAsia" w:ascii="仿宋" w:hAnsi="仿宋" w:eastAsia="仿宋" w:cs="仿宋"/>
          <w:sz w:val="32"/>
          <w:szCs w:val="32"/>
          <w:lang w:eastAsia="zh-CN"/>
        </w:rPr>
        <w:t>自治区</w:t>
      </w:r>
      <w:r>
        <w:rPr>
          <w:rFonts w:hint="eastAsia" w:ascii="仿宋" w:hAnsi="仿宋" w:eastAsia="仿宋" w:cs="仿宋"/>
          <w:sz w:val="32"/>
          <w:szCs w:val="32"/>
        </w:rPr>
        <w:t>人力资源和社会保障厅</w:t>
      </w:r>
      <w:r>
        <w:rPr>
          <w:rFonts w:hint="eastAsia" w:ascii="仿宋" w:hAnsi="仿宋" w:eastAsia="仿宋" w:cs="仿宋"/>
          <w:sz w:val="32"/>
          <w:szCs w:val="32"/>
          <w:lang w:eastAsia="zh-CN"/>
        </w:rPr>
        <w:t>、</w:t>
      </w:r>
      <w:r>
        <w:rPr>
          <w:rFonts w:hint="eastAsia" w:ascii="仿宋" w:hAnsi="仿宋" w:eastAsia="仿宋" w:cs="仿宋"/>
          <w:sz w:val="32"/>
          <w:szCs w:val="32"/>
        </w:rPr>
        <w:t>财政厅</w:t>
      </w:r>
      <w:r>
        <w:rPr>
          <w:rFonts w:hint="eastAsia" w:ascii="仿宋" w:hAnsi="仿宋" w:eastAsia="仿宋" w:cs="仿宋"/>
          <w:sz w:val="32"/>
          <w:szCs w:val="32"/>
          <w:lang w:eastAsia="zh-CN"/>
        </w:rPr>
        <w:t>、</w:t>
      </w:r>
      <w:r>
        <w:rPr>
          <w:rFonts w:hint="eastAsia" w:ascii="仿宋" w:hAnsi="仿宋" w:eastAsia="仿宋" w:cs="仿宋"/>
          <w:sz w:val="32"/>
          <w:szCs w:val="32"/>
        </w:rPr>
        <w:t>内蒙古税务局《关于做好阶段性降低工伤保险费率工作的通知》（内人社办发〔2022〕52号）规定执行。对餐饮、零售、旅游、民航、公路水路铁路运输企业阶段性实施缓缴养老保险、失业保险、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至2023年底前补缴。</w:t>
      </w:r>
    </w:p>
    <w:p>
      <w:pPr>
        <w:adjustRightInd w:val="0"/>
        <w:snapToGrid w:val="0"/>
        <w:spacing w:line="600" w:lineRule="exact"/>
        <w:ind w:firstLine="640" w:firstLineChars="200"/>
        <w:rPr>
          <w:rFonts w:eastAsia="仿宋_GB2312"/>
          <w:sz w:val="32"/>
          <w:szCs w:val="32"/>
        </w:rPr>
      </w:pPr>
      <w:r>
        <w:rPr>
          <w:rFonts w:hint="eastAsia" w:eastAsia="黑体"/>
          <w:sz w:val="32"/>
          <w:szCs w:val="32"/>
        </w:rPr>
        <w:t>七、</w:t>
      </w:r>
      <w:r>
        <w:rPr>
          <w:rFonts w:eastAsia="黑体"/>
          <w:sz w:val="32"/>
          <w:szCs w:val="32"/>
        </w:rPr>
        <w:t>保障失业人员基本生活</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继续实施失业保险保障扩围政策，对领取失业保险金期满仍未就业的失业人员（包括2021年12月为最后待遇期限的）、不符合领取失业保险金条件的参保失业人员，发放失业补助金；对参保不满1年的失业农牧民工，发放临时生活补助。保障范围为2022年1月1日至12月31日期间新发生的参保失业人员。符合2021年度扩围政策的参保失业人员，上年度未申领失业补助金或者临时生活补助的，可以继续申领。上述政策执行期限至2022年12月31日。持续做好失业保险金、代缴基本医疗保险费和失业农牧民工一次性生活补助等常规性保生活待遇发放工作。</w:t>
      </w:r>
    </w:p>
    <w:p>
      <w:pPr>
        <w:adjustRightInd w:val="0"/>
        <w:snapToGrid w:val="0"/>
        <w:spacing w:line="600" w:lineRule="exact"/>
        <w:ind w:left="420" w:leftChars="200" w:firstLine="320" w:firstLineChars="100"/>
        <w:rPr>
          <w:rFonts w:ascii="黑体" w:hAnsi="黑体" w:eastAsia="黑体" w:cs="仿宋_GB2312"/>
          <w:sz w:val="32"/>
          <w:szCs w:val="32"/>
        </w:rPr>
      </w:pPr>
      <w:r>
        <w:rPr>
          <w:rFonts w:hint="eastAsia" w:eastAsia="黑体"/>
          <w:sz w:val="32"/>
          <w:szCs w:val="32"/>
        </w:rPr>
        <w:t>八、</w:t>
      </w:r>
      <w:r>
        <w:rPr>
          <w:rFonts w:eastAsia="黑体"/>
          <w:sz w:val="32"/>
          <w:szCs w:val="32"/>
        </w:rPr>
        <w:t>切实</w:t>
      </w:r>
      <w:r>
        <w:rPr>
          <w:rFonts w:hint="eastAsia" w:ascii="黑体" w:hAnsi="黑体" w:eastAsia="黑体" w:cs="仿宋_GB2312"/>
          <w:sz w:val="32"/>
          <w:szCs w:val="32"/>
        </w:rPr>
        <w:t>防范基金风险</w:t>
      </w:r>
    </w:p>
    <w:p>
      <w:pPr>
        <w:adjustRightInd w:val="0"/>
        <w:snapToGrid w:val="0"/>
        <w:spacing w:line="600" w:lineRule="exact"/>
        <w:ind w:firstLine="640" w:firstLineChars="200"/>
        <w:rPr>
          <w:rFonts w:hint="eastAsia" w:eastAsia="仿宋_GB2312"/>
          <w:sz w:val="32"/>
          <w:szCs w:val="32"/>
        </w:rPr>
      </w:pPr>
      <w:r>
        <w:rPr>
          <w:rFonts w:eastAsia="仿宋_GB2312"/>
          <w:sz w:val="32"/>
          <w:szCs w:val="32"/>
        </w:rPr>
        <w:t>各</w:t>
      </w:r>
      <w:r>
        <w:rPr>
          <w:rFonts w:hint="eastAsia" w:eastAsia="仿宋_GB2312"/>
          <w:sz w:val="32"/>
          <w:szCs w:val="32"/>
        </w:rPr>
        <w:t>盟市</w:t>
      </w:r>
      <w:r>
        <w:rPr>
          <w:rFonts w:ascii="仿宋_GB2312" w:hAnsi="仿宋_GB2312" w:eastAsia="仿宋_GB2312" w:cs="仿宋_GB2312"/>
          <w:sz w:val="32"/>
          <w:szCs w:val="32"/>
        </w:rPr>
        <w:t>要</w:t>
      </w:r>
      <w:r>
        <w:rPr>
          <w:rFonts w:hint="eastAsia" w:ascii="仿宋_GB2312" w:hAnsi="仿宋_GB2312" w:eastAsia="仿宋_GB2312" w:cs="仿宋_GB2312"/>
          <w:sz w:val="32"/>
          <w:szCs w:val="32"/>
        </w:rPr>
        <w:t>密切监测失业保险基金运行状况，加强形势研判和工作指导，确保基金安全可持续</w:t>
      </w:r>
      <w:r>
        <w:rPr>
          <w:rFonts w:ascii="仿宋_GB2312" w:hAnsi="仿宋_GB2312" w:eastAsia="仿宋_GB2312" w:cs="仿宋_GB2312"/>
          <w:sz w:val="32"/>
          <w:szCs w:val="32"/>
        </w:rPr>
        <w:t>。</w:t>
      </w:r>
      <w:r>
        <w:rPr>
          <w:rFonts w:eastAsia="仿宋_GB2312"/>
          <w:sz w:val="32"/>
          <w:szCs w:val="32"/>
        </w:rPr>
        <w:t>要健全基金审核、公示、拨付等监督机制，</w:t>
      </w:r>
      <w:r>
        <w:rPr>
          <w:rFonts w:hint="eastAsia" w:eastAsia="仿宋_GB2312"/>
          <w:sz w:val="32"/>
          <w:szCs w:val="32"/>
        </w:rPr>
        <w:t>加强技防、</w:t>
      </w:r>
      <w:r>
        <w:rPr>
          <w:rFonts w:eastAsia="仿宋_GB2312"/>
          <w:sz w:val="32"/>
          <w:szCs w:val="32"/>
        </w:rPr>
        <w:t>人防</w:t>
      </w:r>
      <w:r>
        <w:rPr>
          <w:rFonts w:hint="eastAsia" w:eastAsia="仿宋_GB2312"/>
          <w:sz w:val="32"/>
          <w:szCs w:val="32"/>
        </w:rPr>
        <w:t>、群防，充分利用信息化手段验证资格条件，提高信息比对查询系统使用效率，</w:t>
      </w:r>
      <w:r>
        <w:rPr>
          <w:rFonts w:eastAsia="仿宋_GB2312"/>
          <w:sz w:val="32"/>
          <w:szCs w:val="32"/>
        </w:rPr>
        <w:t>严防欺诈、冒领、</w:t>
      </w:r>
      <w:r>
        <w:rPr>
          <w:rFonts w:hint="eastAsia" w:eastAsia="仿宋_GB2312"/>
          <w:sz w:val="32"/>
          <w:szCs w:val="32"/>
        </w:rPr>
        <w:t>骗取</w:t>
      </w:r>
      <w:r>
        <w:rPr>
          <w:rFonts w:eastAsia="仿宋_GB2312"/>
          <w:sz w:val="32"/>
          <w:szCs w:val="32"/>
        </w:rPr>
        <w:t>风险。</w:t>
      </w:r>
      <w:r>
        <w:rPr>
          <w:rFonts w:hint="eastAsia" w:eastAsia="仿宋_GB2312"/>
          <w:sz w:val="32"/>
          <w:szCs w:val="32"/>
        </w:rPr>
        <w:t>要</w:t>
      </w:r>
      <w:r>
        <w:rPr>
          <w:rFonts w:eastAsia="仿宋_GB2312"/>
          <w:sz w:val="32"/>
          <w:szCs w:val="32"/>
        </w:rPr>
        <w:t>充分发挥</w:t>
      </w:r>
      <w:r>
        <w:rPr>
          <w:rFonts w:hint="eastAsia" w:eastAsia="仿宋_GB2312"/>
          <w:sz w:val="32"/>
          <w:szCs w:val="32"/>
        </w:rPr>
        <w:t>自治区</w:t>
      </w:r>
      <w:r>
        <w:rPr>
          <w:rFonts w:eastAsia="仿宋_GB2312"/>
          <w:sz w:val="32"/>
          <w:szCs w:val="32"/>
        </w:rPr>
        <w:t>级调剂金作用，支持基金结余不足的统筹地区落实政策</w:t>
      </w:r>
      <w:r>
        <w:rPr>
          <w:rFonts w:hint="eastAsia" w:eastAsia="仿宋_GB2312"/>
          <w:sz w:val="32"/>
          <w:szCs w:val="32"/>
        </w:rPr>
        <w:t>。</w:t>
      </w:r>
    </w:p>
    <w:p>
      <w:pPr>
        <w:numPr>
          <w:ilvl w:val="0"/>
          <w:numId w:val="2"/>
        </w:numPr>
        <w:adjustRightInd w:val="0"/>
        <w:snapToGrid w:val="0"/>
        <w:spacing w:line="600" w:lineRule="exact"/>
        <w:ind w:firstLine="640" w:firstLineChars="200"/>
        <w:rPr>
          <w:rFonts w:eastAsia="黑体"/>
          <w:sz w:val="32"/>
          <w:szCs w:val="32"/>
        </w:rPr>
      </w:pPr>
      <w:r>
        <w:rPr>
          <w:rFonts w:eastAsia="黑体"/>
          <w:sz w:val="32"/>
          <w:szCs w:val="32"/>
        </w:rPr>
        <w:t>加强组织领导</w:t>
      </w:r>
    </w:p>
    <w:p>
      <w:pPr>
        <w:adjustRightInd w:val="0"/>
        <w:snapToGrid w:val="0"/>
        <w:spacing w:line="600" w:lineRule="exact"/>
        <w:ind w:firstLine="640" w:firstLineChars="200"/>
        <w:rPr>
          <w:rFonts w:eastAsia="仿宋_GB2312"/>
          <w:sz w:val="32"/>
          <w:szCs w:val="32"/>
        </w:rPr>
      </w:pPr>
      <w:r>
        <w:rPr>
          <w:rFonts w:eastAsia="仿宋_GB2312"/>
          <w:sz w:val="32"/>
          <w:szCs w:val="32"/>
        </w:rPr>
        <w:t>各</w:t>
      </w:r>
      <w:r>
        <w:rPr>
          <w:rFonts w:hint="eastAsia" w:eastAsia="仿宋_GB2312"/>
          <w:sz w:val="32"/>
          <w:szCs w:val="32"/>
        </w:rPr>
        <w:t>盟市</w:t>
      </w:r>
      <w:r>
        <w:rPr>
          <w:rFonts w:eastAsia="仿宋_GB2312"/>
          <w:sz w:val="32"/>
          <w:szCs w:val="32"/>
        </w:rPr>
        <w:t>要加大督促</w:t>
      </w:r>
      <w:r>
        <w:rPr>
          <w:rFonts w:hint="eastAsia" w:eastAsia="仿宋_GB2312"/>
          <w:sz w:val="32"/>
          <w:szCs w:val="32"/>
        </w:rPr>
        <w:t>检查</w:t>
      </w:r>
      <w:r>
        <w:rPr>
          <w:rFonts w:eastAsia="仿宋_GB2312"/>
          <w:sz w:val="32"/>
          <w:szCs w:val="32"/>
        </w:rPr>
        <w:t>力度</w:t>
      </w:r>
      <w:r>
        <w:rPr>
          <w:rFonts w:hint="eastAsia" w:eastAsia="仿宋_GB2312"/>
          <w:sz w:val="32"/>
          <w:szCs w:val="32"/>
        </w:rPr>
        <w:t>，</w:t>
      </w:r>
      <w:r>
        <w:rPr>
          <w:rFonts w:eastAsia="仿宋_GB2312"/>
          <w:sz w:val="32"/>
          <w:szCs w:val="32"/>
        </w:rPr>
        <w:t>及时掌握政策落实情况</w:t>
      </w:r>
      <w:r>
        <w:rPr>
          <w:rFonts w:hint="eastAsia" w:eastAsia="仿宋_GB2312"/>
          <w:sz w:val="32"/>
          <w:szCs w:val="32"/>
        </w:rPr>
        <w:t>，确保</w:t>
      </w:r>
      <w:r>
        <w:rPr>
          <w:rFonts w:eastAsia="仿宋_GB2312"/>
          <w:sz w:val="32"/>
          <w:szCs w:val="32"/>
        </w:rPr>
        <w:t>失业保险稳岗位提技能</w:t>
      </w:r>
      <w:r>
        <w:rPr>
          <w:rFonts w:hint="eastAsia" w:eastAsia="仿宋_GB2312"/>
          <w:sz w:val="32"/>
          <w:szCs w:val="32"/>
        </w:rPr>
        <w:t>防失业</w:t>
      </w:r>
      <w:r>
        <w:rPr>
          <w:rFonts w:eastAsia="仿宋_GB2312"/>
          <w:sz w:val="32"/>
          <w:szCs w:val="32"/>
        </w:rPr>
        <w:t>等各项惠企利民政策落地见效。要持续优化经办服务，大力开展失业保险待遇“畅通领、安全办”、援企稳岗“护航行动”和技能提升补贴“展翅行动”，推动更多政策免跑即领、免申即享、免证即办，</w:t>
      </w:r>
      <w:r>
        <w:rPr>
          <w:rFonts w:hint="eastAsia" w:eastAsia="仿宋_GB2312"/>
          <w:sz w:val="32"/>
          <w:szCs w:val="32"/>
        </w:rPr>
        <w:t>尽</w:t>
      </w:r>
      <w:r>
        <w:rPr>
          <w:rFonts w:eastAsia="仿宋_GB2312"/>
          <w:sz w:val="32"/>
          <w:szCs w:val="32"/>
        </w:rPr>
        <w:t>早</w:t>
      </w:r>
      <w:r>
        <w:rPr>
          <w:rFonts w:hint="eastAsia" w:eastAsia="仿宋_GB2312"/>
          <w:sz w:val="32"/>
          <w:szCs w:val="32"/>
        </w:rPr>
        <w:t>尽快</w:t>
      </w:r>
      <w:r>
        <w:rPr>
          <w:rFonts w:eastAsia="仿宋_GB2312"/>
          <w:sz w:val="32"/>
          <w:szCs w:val="32"/>
        </w:rPr>
        <w:t>释放政策红利。</w:t>
      </w:r>
      <w:r>
        <w:rPr>
          <w:rFonts w:hint="eastAsia" w:eastAsia="仿宋_GB2312"/>
          <w:sz w:val="32"/>
          <w:szCs w:val="32"/>
        </w:rPr>
        <w:t>要强化政策宣传，多渠道、多角度、广覆盖宣传政策，切实提升政策知晓度。</w:t>
      </w:r>
      <w:r>
        <w:rPr>
          <w:rFonts w:eastAsia="仿宋_GB2312"/>
          <w:sz w:val="32"/>
          <w:szCs w:val="32"/>
        </w:rPr>
        <w:t>要</w:t>
      </w:r>
      <w:r>
        <w:rPr>
          <w:rFonts w:hint="eastAsia" w:eastAsia="仿宋_GB2312"/>
          <w:sz w:val="32"/>
          <w:szCs w:val="32"/>
        </w:rPr>
        <w:t>及时总结</w:t>
      </w:r>
      <w:r>
        <w:rPr>
          <w:rFonts w:eastAsia="仿宋_GB2312"/>
          <w:sz w:val="32"/>
          <w:szCs w:val="32"/>
        </w:rPr>
        <w:t>先进经验、工作亮点，</w:t>
      </w:r>
      <w:r>
        <w:rPr>
          <w:rFonts w:hint="eastAsia" w:eastAsia="仿宋_GB2312"/>
          <w:sz w:val="32"/>
          <w:szCs w:val="32"/>
        </w:rPr>
        <w:t>选树工作典型，</w:t>
      </w:r>
      <w:r>
        <w:rPr>
          <w:rFonts w:eastAsia="仿宋_GB2312"/>
          <w:sz w:val="32"/>
          <w:szCs w:val="32"/>
        </w:rPr>
        <w:t>为推进工作提供借鉴，营造良好氛围。</w:t>
      </w:r>
      <w:r>
        <w:rPr>
          <w:rFonts w:hint="eastAsia" w:eastAsia="仿宋_GB2312"/>
          <w:sz w:val="32"/>
          <w:szCs w:val="32"/>
          <w:lang w:eastAsia="zh-CN"/>
        </w:rPr>
        <w:t>自治区</w:t>
      </w:r>
      <w:r>
        <w:rPr>
          <w:rFonts w:hint="eastAsia" w:eastAsia="仿宋_GB2312"/>
          <w:sz w:val="32"/>
          <w:szCs w:val="32"/>
        </w:rPr>
        <w:t>人力资源社会保障厅将会同有关部门适时对政策落实情况、效果和基金运行情况进行调度。各统筹地区在政策执行中遇到的问题要及时向自治区人力资源和社会保障厅、财政厅和国家税务总局内蒙古自治区税务局报告。</w:t>
      </w:r>
    </w:p>
    <w:p>
      <w:pPr>
        <w:pStyle w:val="2"/>
        <w:rPr>
          <w:rFonts w:eastAsia="仿宋_GB2312"/>
          <w:sz w:val="32"/>
          <w:szCs w:val="32"/>
        </w:rPr>
      </w:pPr>
    </w:p>
    <w:p>
      <w:pPr>
        <w:pStyle w:val="2"/>
        <w:rPr>
          <w:rFonts w:hint="eastAsia" w:eastAsia="仿宋_GB2312"/>
          <w:spacing w:val="-20"/>
          <w:sz w:val="32"/>
          <w:szCs w:val="32"/>
        </w:rPr>
      </w:pPr>
    </w:p>
    <w:p>
      <w:pPr>
        <w:pStyle w:val="2"/>
        <w:rPr>
          <w:rFonts w:hint="eastAsia" w:eastAsia="仿宋_GB2312"/>
          <w:spacing w:val="-20"/>
          <w:sz w:val="32"/>
          <w:szCs w:val="32"/>
        </w:rPr>
      </w:pPr>
    </w:p>
    <w:p>
      <w:pPr>
        <w:pStyle w:val="2"/>
        <w:jc w:val="center"/>
        <w:rPr>
          <w:rFonts w:hint="eastAsia" w:eastAsia="仿宋_GB2312"/>
          <w:sz w:val="32"/>
          <w:szCs w:val="32"/>
        </w:rPr>
      </w:pPr>
      <w:r>
        <w:rPr>
          <w:rFonts w:hint="eastAsia" w:eastAsia="仿宋_GB2312"/>
          <w:sz w:val="32"/>
          <w:szCs w:val="32"/>
        </w:rPr>
        <w:t>内蒙古自治区人力资源和社会保障厅 内蒙古自治区财政厅</w:t>
      </w:r>
    </w:p>
    <w:p>
      <w:pPr>
        <w:pStyle w:val="2"/>
        <w:rPr>
          <w:rFonts w:hint="eastAsia" w:eastAsia="仿宋_GB2312"/>
          <w:sz w:val="32"/>
          <w:szCs w:val="32"/>
        </w:rPr>
      </w:pPr>
    </w:p>
    <w:p>
      <w:pPr>
        <w:pStyle w:val="2"/>
        <w:rPr>
          <w:rFonts w:hint="eastAsia" w:eastAsia="仿宋_GB2312"/>
          <w:sz w:val="32"/>
          <w:szCs w:val="32"/>
        </w:rPr>
      </w:pPr>
    </w:p>
    <w:p>
      <w:pPr>
        <w:pStyle w:val="2"/>
        <w:jc w:val="center"/>
        <w:rPr>
          <w:rFonts w:hint="eastAsia" w:eastAsia="仿宋_GB2312"/>
          <w:sz w:val="32"/>
          <w:szCs w:val="32"/>
        </w:rPr>
      </w:pPr>
      <w:r>
        <w:rPr>
          <w:rFonts w:hint="eastAsia" w:eastAsia="仿宋_GB2312"/>
          <w:sz w:val="32"/>
          <w:szCs w:val="32"/>
        </w:rPr>
        <w:t>国家税务总局内蒙古自治区税务局</w:t>
      </w:r>
    </w:p>
    <w:p>
      <w:pPr>
        <w:pStyle w:val="2"/>
        <w:ind w:firstLine="1600" w:firstLineChars="500"/>
        <w:rPr>
          <w:rFonts w:hint="eastAsia" w:eastAsia="仿宋_GB2312"/>
          <w:sz w:val="32"/>
          <w:szCs w:val="32"/>
        </w:rPr>
      </w:pPr>
    </w:p>
    <w:p>
      <w:pPr>
        <w:pStyle w:val="2"/>
        <w:ind w:firstLine="2880" w:firstLineChars="900"/>
        <w:rPr>
          <w:rFonts w:hint="eastAsia" w:ascii="仿宋" w:hAnsi="仿宋" w:eastAsia="仿宋" w:cs="仿宋"/>
          <w:sz w:val="32"/>
          <w:szCs w:val="32"/>
        </w:rPr>
      </w:pPr>
      <w:r>
        <w:rPr>
          <w:rFonts w:hint="eastAsia" w:ascii="仿宋" w:hAnsi="仿宋" w:eastAsia="仿宋" w:cs="仿宋"/>
          <w:sz w:val="32"/>
          <w:szCs w:val="32"/>
        </w:rPr>
        <w:t>2022年5月</w:t>
      </w:r>
      <w:r>
        <w:rPr>
          <w:rFonts w:hint="eastAsia" w:ascii="仿宋" w:hAnsi="仿宋" w:eastAsia="仿宋" w:cs="仿宋"/>
          <w:sz w:val="32"/>
          <w:szCs w:val="32"/>
          <w:lang w:val="en-US" w:eastAsia="zh-CN"/>
        </w:rPr>
        <w:t>24</w:t>
      </w:r>
      <w:bookmarkStart w:id="0" w:name="_GoBack"/>
      <w:bookmarkEnd w:id="0"/>
      <w:r>
        <w:rPr>
          <w:rFonts w:hint="eastAsia" w:ascii="仿宋" w:hAnsi="仿宋" w:eastAsia="仿宋" w:cs="仿宋"/>
          <w:sz w:val="32"/>
          <w:szCs w:val="32"/>
        </w:rPr>
        <w:t>日</w:t>
      </w:r>
    </w:p>
    <w:p>
      <w:pPr>
        <w:pStyle w:val="2"/>
        <w:ind w:firstLine="640" w:firstLineChars="200"/>
        <w:rPr>
          <w:rFonts w:hint="eastAsia" w:eastAsia="仿宋_GB2312"/>
          <w:sz w:val="32"/>
          <w:szCs w:val="32"/>
        </w:rPr>
      </w:pPr>
    </w:p>
    <w:p>
      <w:pPr>
        <w:pStyle w:val="2"/>
        <w:ind w:firstLine="640" w:firstLineChars="200"/>
        <w:rPr>
          <w:rFonts w:hint="eastAsia" w:eastAsia="仿宋_GB2312"/>
          <w:sz w:val="32"/>
          <w:szCs w:val="32"/>
        </w:rPr>
      </w:pPr>
      <w:r>
        <w:rPr>
          <w:rFonts w:hint="eastAsia" w:eastAsia="仿宋_GB2312"/>
          <w:sz w:val="32"/>
          <w:szCs w:val="32"/>
        </w:rPr>
        <w:t>（此件公开</w:t>
      </w:r>
      <w:r>
        <w:rPr>
          <w:rFonts w:hint="eastAsia" w:eastAsia="仿宋_GB2312"/>
          <w:sz w:val="32"/>
          <w:szCs w:val="32"/>
          <w:lang w:eastAsia="zh-CN"/>
        </w:rPr>
        <w:t>发布）</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099370"/>
    <w:multiLevelType w:val="singleLevel"/>
    <w:tmpl w:val="F8099370"/>
    <w:lvl w:ilvl="0" w:tentative="0">
      <w:start w:val="9"/>
      <w:numFmt w:val="chineseCounting"/>
      <w:suff w:val="nothing"/>
      <w:lvlText w:val="%1、"/>
      <w:lvlJc w:val="left"/>
      <w:rPr>
        <w:rFonts w:hint="eastAsia"/>
      </w:rPr>
    </w:lvl>
  </w:abstractNum>
  <w:abstractNum w:abstractNumId="1">
    <w:nsid w:val="695FC83D"/>
    <w:multiLevelType w:val="singleLevel"/>
    <w:tmpl w:val="695FC83D"/>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hYWQyMTQ1YzZjNjhiZDZjYTk5OGJmMjI5NDgyZmIifQ=="/>
  </w:docVars>
  <w:rsids>
    <w:rsidRoot w:val="54CD7A1F"/>
    <w:rsid w:val="039F19F0"/>
    <w:rsid w:val="269127BC"/>
    <w:rsid w:val="54CD7A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2"/>
    <w:next w:val="1"/>
    <w:qFormat/>
    <w:uiPriority w:val="9"/>
    <w:pPr>
      <w:keepNext/>
      <w:keepLines/>
      <w:widowControl w:val="0"/>
      <w:ind w:firstLine="880" w:firstLineChars="200"/>
      <w:jc w:val="both"/>
      <w:outlineLvl w:val="1"/>
    </w:pPr>
    <w:rPr>
      <w:rFonts w:ascii="楷体_GB2312" w:hAnsi="楷体_GB2312" w:eastAsia="楷体_GB2312" w:cs="楷体_GB2312"/>
      <w:b/>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widowControl w:val="0"/>
      <w:snapToGrid w:val="0"/>
      <w:jc w:val="left"/>
    </w:pPr>
    <w:rPr>
      <w:rFonts w:ascii="Times New Roman" w:hAnsi="Times New Roman" w:eastAsia="宋体" w:cs="Times New Roman"/>
      <w:kern w:val="2"/>
      <w:sz w:val="21"/>
      <w:szCs w:val="22"/>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2983</Words>
  <Characters>3137</Characters>
  <Lines>0</Lines>
  <Paragraphs>0</Paragraphs>
  <TotalTime>1</TotalTime>
  <ScaleCrop>false</ScaleCrop>
  <LinksUpToDate>false</LinksUpToDate>
  <CharactersWithSpaces>3145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2022-05-24T04:48:00Z</dcterms:created>
  <dc:creator>Lenovo</dc:creator>
  <cp:lastModifiedBy>Lenovo</cp:lastModifiedBy>
  <dcterms:modified xsi:type="dcterms:W3CDTF">2022-05-25T02:02:14Z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8D69A9A3B40247CF9D74749CB78328E2</vt:lpwstr>
  </property>
</Properties>
</file>