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exact"/>
        <w:jc w:val="center"/>
        <w:outlineLvl w:val="0"/>
        <w:rPr>
          <w:rFonts w:ascii="Times New Roman" w:hAnsi="Times New Roman" w:eastAsia="方正小标宋简体" w:cs="Times New Roman"/>
          <w:color w:val="000000" w:themeColor="text1"/>
          <w:kern w:val="36"/>
          <w:sz w:val="44"/>
          <w:szCs w:val="44"/>
          <w14:textFill>
            <w14:solidFill>
              <w14:schemeClr w14:val="tx1"/>
            </w14:solidFill>
          </w14:textFill>
        </w:rPr>
      </w:pPr>
      <w:r>
        <w:rPr>
          <w:rFonts w:ascii="Times New Roman" w:hAnsi="Times New Roman" w:eastAsia="方正小标宋简体" w:cs="Times New Roman"/>
          <w:color w:val="000000" w:themeColor="text1"/>
          <w:kern w:val="36"/>
          <w:sz w:val="44"/>
          <w:szCs w:val="44"/>
          <w14:textFill>
            <w14:solidFill>
              <w14:schemeClr w14:val="tx1"/>
            </w14:solidFill>
          </w14:textFill>
        </w:rPr>
        <w:t>内蒙古自治区人力资源和社会保障厅</w:t>
      </w:r>
    </w:p>
    <w:p>
      <w:pPr>
        <w:widowControl/>
        <w:shd w:val="clear" w:color="auto" w:fill="FFFFFF"/>
        <w:spacing w:line="660" w:lineRule="exact"/>
        <w:jc w:val="center"/>
        <w:outlineLvl w:val="0"/>
        <w:rPr>
          <w:rFonts w:ascii="Times New Roman" w:hAnsi="Times New Roman" w:eastAsia="方正小标宋简体" w:cs="Times New Roman"/>
          <w:color w:val="000000" w:themeColor="text1"/>
          <w:kern w:val="36"/>
          <w:sz w:val="44"/>
          <w:szCs w:val="44"/>
          <w14:textFill>
            <w14:solidFill>
              <w14:schemeClr w14:val="tx1"/>
            </w14:solidFill>
          </w14:textFill>
        </w:rPr>
      </w:pPr>
      <w:r>
        <w:rPr>
          <w:rFonts w:ascii="Times New Roman" w:hAnsi="Times New Roman" w:eastAsia="方正小标宋简体" w:cs="Times New Roman"/>
          <w:color w:val="000000" w:themeColor="text1"/>
          <w:kern w:val="36"/>
          <w:sz w:val="44"/>
          <w:szCs w:val="44"/>
          <w14:textFill>
            <w14:solidFill>
              <w14:schemeClr w14:val="tx1"/>
            </w14:solidFill>
          </w14:textFill>
        </w:rPr>
        <w:t>2021年政府信息公开工作年度报告</w:t>
      </w:r>
    </w:p>
    <w:p>
      <w:pPr>
        <w:widowControl/>
        <w:shd w:val="clear" w:color="auto" w:fill="FFFFFF"/>
        <w:spacing w:line="660" w:lineRule="exact"/>
        <w:rPr>
          <w:rFonts w:hint="eastAsia" w:ascii="Times New Roman" w:hAnsi="Times New Roman" w:eastAsia="宋体" w:cs="Times New Roman"/>
          <w:b/>
          <w:bCs/>
          <w:color w:val="000000" w:themeColor="text1"/>
          <w:kern w:val="0"/>
          <w:sz w:val="24"/>
          <w:szCs w:val="24"/>
          <w14:textFill>
            <w14:solidFill>
              <w14:schemeClr w14:val="tx1"/>
            </w14:solidFill>
          </w14:textFill>
        </w:rPr>
      </w:pPr>
    </w:p>
    <w:p>
      <w:pPr>
        <w:widowControl/>
        <w:shd w:val="clear" w:color="auto" w:fill="FFFFFF"/>
        <w:spacing w:line="660" w:lineRule="exact"/>
        <w:ind w:firstLine="640" w:firstLineChars="200"/>
        <w:rPr>
          <w:rFonts w:ascii="Times New Roman" w:hAnsi="Times New Roman" w:eastAsia="仿宋_GB2312" w:cs="Times New Roman"/>
          <w:bCs/>
          <w:color w:val="000000" w:themeColor="text1"/>
          <w:kern w:val="0"/>
          <w:sz w:val="32"/>
          <w:szCs w:val="32"/>
          <w14:textFill>
            <w14:solidFill>
              <w14:schemeClr w14:val="tx1"/>
            </w14:solidFill>
          </w14:textFill>
        </w:rPr>
      </w:pPr>
      <w:r>
        <w:rPr>
          <w:rFonts w:ascii="Times New Roman" w:hAnsi="Times New Roman" w:eastAsia="仿宋_GB2312" w:cs="Times New Roman"/>
          <w:bCs/>
          <w:color w:val="000000" w:themeColor="text1"/>
          <w:kern w:val="0"/>
          <w:sz w:val="32"/>
          <w:szCs w:val="32"/>
          <w14:textFill>
            <w14:solidFill>
              <w14:schemeClr w14:val="tx1"/>
            </w14:solidFill>
          </w14:textFill>
        </w:rPr>
        <w:t>本年度报告由内蒙古自治区人力资源和社会保障厅根据《中华人民共和国政府信息公开条例》以及《国务院办公厅政府信息与政务公开办公室关于印发&lt;中华人民共和国政府信息公开工作年度报告格式&gt;的通知》要求编制而成。全文内容包括总体情况、主动公开政府信息情况、收到和处理政府信息公开申请情况、政府信息公开行政复议和行政诉讼情况、存在的主要问题及改进情况等。本年度报告中所列数据统计期限从2021年1月1日起至2021年12月31日止。本年度报告电子版可以从内蒙古自治区人力资源和社会保障厅网站（http:// rst.nmg.gov.cn/）下载。如对本年度报告有任何疑问，请联系：内蒙古人力资源和社会保障厅办公室，联系电话：0471—6944720。</w:t>
      </w:r>
    </w:p>
    <w:p>
      <w:pPr>
        <w:widowControl/>
        <w:shd w:val="clear" w:color="auto" w:fill="FFFFFF"/>
        <w:spacing w:line="66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一、总体情况</w:t>
      </w:r>
    </w:p>
    <w:p>
      <w:pPr>
        <w:widowControl/>
        <w:shd w:val="clear" w:color="auto" w:fill="FFFFFF"/>
        <w:spacing w:line="6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2021年内蒙古自治区人力资源和社会保障厅在自治区政务公开领导小组的指导下，深入落实国务院、自治区人民政府关于政府信息公开工作系列重要部署，着力抓好人社领域信息公开工作，不断提升工作质量和实效。</w:t>
      </w:r>
    </w:p>
    <w:p>
      <w:pPr>
        <w:widowControl/>
        <w:shd w:val="clear" w:color="auto" w:fill="FFFFFF"/>
        <w:spacing w:line="660" w:lineRule="exact"/>
        <w:ind w:firstLine="48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14:textFill>
            <w14:solidFill>
              <w14:schemeClr w14:val="tx1"/>
            </w14:solidFill>
          </w14:textFill>
        </w:rPr>
        <w:t>（一）强化主动公开，提高工作水平。</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贯彻落实地方标准，强化公文制作审核流程，要求拟制公文的处室单位明确公文公开属性，否则予以退稿。对于公开发布的公文，在审核后督促拟制公文的处室单位及时公开；属于规范性文件的，还须进行合法性审查，经集体审议通过后方可印发。影响较大的，由起草或牵头起草文件的处室单位负责政策解读工作，按要求在5个工作日内对外发布，并与相关文件相互关联。同时，鼓励各处室单位积极拓展解读形式，更多使用群众喜闻乐见的形式来开展。2021年，共主动公开文件127件，其中规范性文件4件；开展政策解读64次，其中召开新闻发布会5次，参加“厅长在线访谈”6次、“处长在线访谈”8次，参加行风热线16次。 </w:t>
      </w:r>
    </w:p>
    <w:p>
      <w:pPr>
        <w:widowControl/>
        <w:shd w:val="clear" w:color="auto" w:fill="FFFFFF"/>
        <w:spacing w:line="660" w:lineRule="exact"/>
        <w:ind w:firstLine="48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14:textFill>
            <w14:solidFill>
              <w14:schemeClr w14:val="tx1"/>
            </w14:solidFill>
          </w14:textFill>
        </w:rPr>
        <w:t>（二）加强互动交流，及时回应关切。</w:t>
      </w:r>
      <w:r>
        <w:rPr>
          <w:rFonts w:hint="eastAsia" w:ascii="Times New Roman" w:hAnsi="Times New Roman" w:eastAsia="仿宋_GB2312" w:cs="Times New Roman"/>
          <w:color w:val="000000" w:themeColor="text1"/>
          <w:kern w:val="0"/>
          <w:sz w:val="32"/>
          <w:szCs w:val="32"/>
          <w14:textFill>
            <w14:solidFill>
              <w14:schemeClr w14:val="tx1"/>
            </w14:solidFill>
          </w14:textFill>
        </w:rPr>
        <w:t>规范政府信息依申请公开工作，由专人负责收取政府信息依申请公开申请并进行分办，经政务公开领导小组办公室收集整理并报分管领导审定后，予以答复。对过程中形成的全部材料，及时整理归档。同时，丰富在线咨询知识库内容，提高答复质量，及时回应社会关切，了解群众所求所盼，提升群众满意度。 2021年，共收到信息公开申请40件，均在按要求在规定时限内完成答复，未出现被提起行政复议和行政诉讼的情况；知识库共新增各类人社信息566条，其中政策法规151条，问题解答260条，办事指南155条，接受全区电话咨询437万个，有效接听量325万个，占总量74.37%。</w:t>
      </w:r>
    </w:p>
    <w:p>
      <w:pPr>
        <w:widowControl/>
        <w:shd w:val="clear" w:color="auto" w:fill="FFFFFF"/>
        <w:spacing w:line="660" w:lineRule="exact"/>
        <w:ind w:firstLine="48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14:textFill>
            <w14:solidFill>
              <w14:schemeClr w14:val="tx1"/>
            </w14:solidFill>
          </w14:textFill>
        </w:rPr>
        <w:t>（三）规范平台建设，强化阵地管理。</w:t>
      </w:r>
      <w:r>
        <w:rPr>
          <w:rFonts w:hint="eastAsia" w:ascii="Times New Roman" w:hAnsi="Times New Roman" w:eastAsia="仿宋_GB2312" w:cs="Times New Roman"/>
          <w:color w:val="000000" w:themeColor="text1"/>
          <w:kern w:val="0"/>
          <w:sz w:val="32"/>
          <w:szCs w:val="32"/>
          <w14:textFill>
            <w14:solidFill>
              <w14:schemeClr w14:val="tx1"/>
            </w14:solidFill>
          </w14:textFill>
        </w:rPr>
        <w:t>完善网站各项功能，及时开展培训，优化服务功能，做好引导工作。同时，积极开通新媒体，定期通过微博、微信公众号、抖音等平台发布信息，确保信息公开更全面，信息检索更简便，在线答复更精准，为民服务更贴心。2021年，发布各类信息1339条，“在线咨询”总访问量4339人次，领导信箱接收群众来信1378封，12333咨询服务中心直接办理993封，流转至相关部门385封，留言办理3419条，接收“行风问题”投诉举报30个，均已转发各盟市联系人妥善处理；接收“拖欠农牧民工工资”投诉举报30个，均告知网上受理方式和流程，并登记转发劳动监察局。</w:t>
      </w:r>
    </w:p>
    <w:p>
      <w:pPr>
        <w:widowControl/>
        <w:shd w:val="clear" w:color="auto" w:fill="FFFFFF"/>
        <w:spacing w:line="660" w:lineRule="exact"/>
        <w:ind w:firstLine="640" w:firstLineChars="200"/>
        <w:rPr>
          <w:rFonts w:ascii="Times New Roman" w:hAnsi="Times New Roman" w:eastAsia="黑体" w:cs="Times New Roman"/>
          <w:bCs/>
          <w:color w:val="000000" w:themeColor="text1"/>
          <w:kern w:val="0"/>
          <w:sz w:val="32"/>
          <w:szCs w:val="32"/>
          <w14:textFill>
            <w14:solidFill>
              <w14:schemeClr w14:val="tx1"/>
            </w14:solidFill>
          </w14:textFill>
        </w:rPr>
      </w:pPr>
    </w:p>
    <w:p>
      <w:pPr>
        <w:widowControl/>
        <w:shd w:val="clear" w:color="auto" w:fill="FFFFFF"/>
        <w:spacing w:line="660" w:lineRule="exact"/>
        <w:ind w:firstLine="640" w:firstLineChars="200"/>
        <w:rPr>
          <w:rFonts w:ascii="Times New Roman" w:hAnsi="Times New Roman" w:eastAsia="黑体" w:cs="Times New Roman"/>
          <w:bCs/>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二、主动公开政府信息情况</w:t>
      </w:r>
    </w:p>
    <w:p>
      <w:pPr>
        <w:widowControl/>
        <w:shd w:val="clear" w:color="auto" w:fill="FFFFFF"/>
        <w:spacing w:line="660" w:lineRule="exact"/>
        <w:ind w:firstLine="640" w:firstLineChars="200"/>
        <w:rPr>
          <w:rFonts w:ascii="Times New Roman" w:hAnsi="Times New Roman" w:eastAsia="黑体" w:cs="Times New Roman"/>
          <w:bCs/>
          <w:color w:val="000000" w:themeColor="text1"/>
          <w:kern w:val="0"/>
          <w:sz w:val="32"/>
          <w:szCs w:val="32"/>
          <w14:textFill>
            <w14:solidFill>
              <w14:schemeClr w14:val="tx1"/>
            </w14:solidFill>
          </w14:textFill>
        </w:rPr>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4</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358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6739.5</w:t>
            </w:r>
          </w:p>
        </w:tc>
      </w:tr>
    </w:tbl>
    <w:p>
      <w:pPr>
        <w:widowControl/>
        <w:shd w:val="clear" w:color="auto" w:fill="FFFFFF"/>
        <w:spacing w:line="660" w:lineRule="exact"/>
        <w:ind w:firstLine="640" w:firstLineChars="200"/>
        <w:rPr>
          <w:rFonts w:ascii="Times New Roman" w:hAnsi="Times New Roman" w:eastAsia="黑体" w:cs="Times New Roman"/>
          <w:bCs/>
          <w:color w:val="000000" w:themeColor="text1"/>
          <w:kern w:val="0"/>
          <w:sz w:val="32"/>
          <w:szCs w:val="32"/>
          <w14:textFill>
            <w14:solidFill>
              <w14:schemeClr w14:val="tx1"/>
            </w14:solidFill>
          </w14:textFill>
        </w:rPr>
      </w:pPr>
    </w:p>
    <w:p>
      <w:pPr>
        <w:widowControl/>
        <w:shd w:val="clear" w:color="auto" w:fill="FFFFFF"/>
        <w:spacing w:line="660" w:lineRule="exact"/>
        <w:ind w:firstLine="640" w:firstLineChars="200"/>
        <w:rPr>
          <w:rFonts w:ascii="Times New Roman" w:hAnsi="Times New Roman" w:eastAsia="黑体" w:cs="Times New Roman"/>
          <w:bCs/>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三、收到和处理政府信息公开申请情况</w:t>
      </w:r>
    </w:p>
    <w:p>
      <w:pPr>
        <w:widowControl/>
        <w:shd w:val="clear" w:color="auto" w:fill="FFFFFF"/>
        <w:spacing w:line="66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p>
    <w:tbl>
      <w:tblPr>
        <w:tblStyle w:val="6"/>
        <w:tblW w:w="9748" w:type="dxa"/>
        <w:jc w:val="center"/>
        <w:tblLayout w:type="autofit"/>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689"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自然人</w:t>
            </w:r>
          </w:p>
        </w:tc>
        <w:tc>
          <w:tcPr>
            <w:tcW w:w="3445"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商业</w:t>
            </w:r>
          </w:p>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企业</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科研</w:t>
            </w:r>
          </w:p>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机构</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社会公益组织</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法律服务机构</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一、本年新收政府信息公开申请数量</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39</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40</w:t>
            </w:r>
          </w:p>
        </w:tc>
      </w:tr>
      <w:tr>
        <w:tblPrEx>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二、上年结转政府信息公开申请数量</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77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三、本年度办理结果</w:t>
            </w:r>
          </w:p>
        </w:tc>
        <w:tc>
          <w:tcPr>
            <w:tcW w:w="415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（一）予以公开</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6</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415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（二）部分公开（区分处理的，只计这一情形，不计其他情形）</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（三）不予公开</w:t>
            </w: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1.属于国家秘密</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2.其他法律行政法规禁止公开</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3.危及“三安全一稳定”</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4.保护第三方合法权益</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5.属于三类内部事务信息</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6.属于四类过程性信息</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7.属于行政执法案卷</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8.属于行政查询事项</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（四）无法提供</w:t>
            </w: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1.本机关不掌握相关政府信息</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8</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9</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2.没有现成信息需要另行制作</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3.补正后申请内容仍不明确</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（五）不予处理</w:t>
            </w: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1.信访举报投诉类申请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2.重复申请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3.要求提供公开出版物</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4.无正当理由大量反复申请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5.要求行政机关确认或重新出具已获取信息</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（六）其他处理</w:t>
            </w:r>
          </w:p>
        </w:tc>
        <w:tc>
          <w:tcPr>
            <w:tcW w:w="31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1.申请人无正当理由逾期不补正、行政机关不再处理其政府信息公开申请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31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3.其他</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11</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11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p>
        </w:tc>
        <w:tc>
          <w:tcPr>
            <w:tcW w:w="415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（七）总计</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14:textFill>
                  <w14:solidFill>
                    <w14:schemeClr w14:val="tx1"/>
                  </w14:solidFill>
                </w14:textFill>
              </w:rPr>
              <w:t>0</w:t>
            </w:r>
          </w:p>
        </w:tc>
      </w:tr>
      <w:tr>
        <w:tblPrEx>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00" w:lineRule="exact"/>
              <w:jc w:val="lef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四、结转下年度继续办理</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0</w:t>
            </w:r>
          </w:p>
        </w:tc>
      </w:tr>
    </w:tbl>
    <w:p>
      <w:pPr>
        <w:widowControl/>
        <w:shd w:val="clear" w:color="auto" w:fill="FFFFFF"/>
        <w:spacing w:line="660" w:lineRule="exact"/>
        <w:ind w:firstLine="640" w:firstLineChars="200"/>
        <w:rPr>
          <w:rFonts w:ascii="Times New Roman" w:hAnsi="Times New Roman" w:eastAsia="黑体" w:cs="Times New Roman"/>
          <w:bCs/>
          <w:color w:val="000000" w:themeColor="text1"/>
          <w:kern w:val="0"/>
          <w:sz w:val="32"/>
          <w:szCs w:val="32"/>
          <w14:textFill>
            <w14:solidFill>
              <w14:schemeClr w14:val="tx1"/>
            </w14:solidFill>
          </w14:textFill>
        </w:rPr>
      </w:pPr>
    </w:p>
    <w:p>
      <w:pPr>
        <w:widowControl/>
        <w:shd w:val="clear" w:color="auto" w:fill="FFFFFF"/>
        <w:spacing w:line="66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四、政府信息公开行政复议、行政诉讼情况</w:t>
      </w:r>
    </w:p>
    <w:p>
      <w:pPr>
        <w:widowControl/>
        <w:shd w:val="clear" w:color="auto" w:fill="FFFFFF"/>
        <w:spacing w:line="660" w:lineRule="exact"/>
        <w:jc w:val="center"/>
        <w:rPr>
          <w:rFonts w:ascii="Times New Roman" w:hAnsi="Times New Roman" w:eastAsia="宋体" w:cs="Times New Roman"/>
          <w:color w:val="000000" w:themeColor="text1"/>
          <w:kern w:val="0"/>
          <w:sz w:val="24"/>
          <w:szCs w:val="24"/>
          <w14:textFill>
            <w14:solidFill>
              <w14:schemeClr w14:val="tx1"/>
            </w14:solidFill>
          </w14:textFill>
        </w:rPr>
      </w:pP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结果</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其他</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尚未</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nil"/>
              <w:left w:val="single" w:color="auto" w:sz="8" w:space="0"/>
              <w:bottom w:val="single" w:color="auto" w:sz="8" w:space="0"/>
              <w:right w:val="single" w:color="auto" w:sz="8" w:space="0"/>
            </w:tcBorders>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结果</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结果</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其他</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尚未</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结果</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结果</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其他</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尚未</w:t>
            </w:r>
            <w:r>
              <w:rPr>
                <w:rFonts w:ascii="Times New Roman" w:hAnsi="Times New Roman" w:eastAsia="仿宋_GB2312" w:cs="Times New Roman"/>
                <w:color w:val="000000" w:themeColor="text1"/>
                <w:kern w:val="0"/>
                <w:sz w:val="28"/>
                <w:szCs w:val="28"/>
                <w14:textFill>
                  <w14:solidFill>
                    <w14:schemeClr w14:val="tx1"/>
                  </w14:solidFill>
                </w14:textFill>
              </w:rPr>
              <w:br w:type="textWrapping"/>
            </w:r>
            <w:r>
              <w:rPr>
                <w:rFonts w:ascii="Times New Roman" w:hAnsi="Times New Roman" w:eastAsia="仿宋_GB2312" w:cs="Times New Roman"/>
                <w:color w:val="000000" w:themeColor="text1"/>
                <w:kern w:val="0"/>
                <w:sz w:val="28"/>
                <w:szCs w:val="28"/>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0</w:t>
            </w:r>
          </w:p>
        </w:tc>
      </w:tr>
    </w:tbl>
    <w:p>
      <w:pPr>
        <w:widowControl/>
        <w:spacing w:line="660" w:lineRule="exact"/>
        <w:jc w:val="left"/>
        <w:rPr>
          <w:rFonts w:ascii="Times New Roman" w:hAnsi="Times New Roman" w:eastAsia="宋体" w:cs="Times New Roman"/>
          <w:color w:val="000000" w:themeColor="text1"/>
          <w:kern w:val="0"/>
          <w:sz w:val="24"/>
          <w:szCs w:val="24"/>
          <w14:textFill>
            <w14:solidFill>
              <w14:schemeClr w14:val="tx1"/>
            </w14:solidFill>
          </w14:textFill>
        </w:rPr>
      </w:pPr>
    </w:p>
    <w:p>
      <w:pPr>
        <w:widowControl/>
        <w:shd w:val="clear" w:color="auto" w:fill="FFFFFF"/>
        <w:spacing w:line="66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五、存在的主要问题及改进情况</w:t>
      </w:r>
    </w:p>
    <w:p>
      <w:pPr>
        <w:widowControl/>
        <w:shd w:val="clear" w:color="auto" w:fill="FFFFFF"/>
        <w:spacing w:line="6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14:textFill>
            <w14:solidFill>
              <w14:schemeClr w14:val="tx1"/>
            </w14:solidFill>
          </w14:textFill>
        </w:rPr>
        <w:t>（一）主动公开方面。</w:t>
      </w:r>
      <w:r>
        <w:rPr>
          <w:rFonts w:hint="eastAsia" w:ascii="Times New Roman" w:hAnsi="Times New Roman" w:eastAsia="仿宋_GB2312" w:cs="Times New Roman"/>
          <w:color w:val="000000" w:themeColor="text1"/>
          <w:kern w:val="0"/>
          <w:sz w:val="32"/>
          <w:szCs w:val="32"/>
          <w14:textFill>
            <w14:solidFill>
              <w14:schemeClr w14:val="tx1"/>
            </w14:solidFill>
          </w14:textFill>
        </w:rPr>
        <w:t>存在公开不及时、不准确、不到位的问题。下一步，我们将加强督办审核工作，杜绝出现公开不及时、格式不规范的问题。</w:t>
      </w:r>
    </w:p>
    <w:p>
      <w:pPr>
        <w:widowControl/>
        <w:shd w:val="clear" w:color="auto" w:fill="FFFFFF"/>
        <w:spacing w:line="6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14:textFill>
            <w14:solidFill>
              <w14:schemeClr w14:val="tx1"/>
            </w14:solidFill>
          </w14:textFill>
        </w:rPr>
        <w:t>（二）政策解读方面。</w:t>
      </w:r>
      <w:r>
        <w:rPr>
          <w:rFonts w:hint="eastAsia" w:ascii="Times New Roman" w:hAnsi="Times New Roman" w:eastAsia="仿宋_GB2312" w:cs="Times New Roman"/>
          <w:color w:val="000000" w:themeColor="text1"/>
          <w:kern w:val="0"/>
          <w:sz w:val="32"/>
          <w:szCs w:val="32"/>
          <w14:textFill>
            <w14:solidFill>
              <w14:schemeClr w14:val="tx1"/>
            </w14:solidFill>
          </w14:textFill>
        </w:rPr>
        <w:t>存在政策解读工作不到位、内容质量有待提高等问题。下一步，我们将指派专人进行审核，并鼓励各处室单位积极拓展解读形式，更多使用群众喜闻乐见的形式来开展。</w:t>
      </w:r>
    </w:p>
    <w:p>
      <w:pPr>
        <w:widowControl/>
        <w:shd w:val="clear" w:color="auto" w:fill="FFFFFF"/>
        <w:spacing w:line="66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六、其他需要报告的事项</w:t>
      </w:r>
    </w:p>
    <w:p>
      <w:pPr>
        <w:widowControl/>
        <w:shd w:val="clear" w:color="auto" w:fill="FFFFFF"/>
        <w:spacing w:line="660" w:lineRule="exact"/>
        <w:ind w:firstLine="640" w:firstLineChars="200"/>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本年度</w:t>
      </w:r>
      <w:bookmarkStart w:id="0" w:name="_GoBack"/>
      <w:bookmarkEnd w:id="0"/>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我厅没有收取政府信息公开信息处理费的情况。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jRlMzBlYmY5MjhmMDJhZTRkYTM0NTU3ZjNlMGYifQ=="/>
  </w:docVars>
  <w:rsids>
    <w:rsidRoot w:val="00D37B30"/>
    <w:rsid w:val="002349DC"/>
    <w:rsid w:val="00304EC6"/>
    <w:rsid w:val="003149D5"/>
    <w:rsid w:val="004327A2"/>
    <w:rsid w:val="004853E2"/>
    <w:rsid w:val="004C40A7"/>
    <w:rsid w:val="00550E6E"/>
    <w:rsid w:val="005657BB"/>
    <w:rsid w:val="006726A9"/>
    <w:rsid w:val="006F5A26"/>
    <w:rsid w:val="007A07A8"/>
    <w:rsid w:val="00853607"/>
    <w:rsid w:val="00A1516D"/>
    <w:rsid w:val="00BB1DAF"/>
    <w:rsid w:val="00CC121D"/>
    <w:rsid w:val="00D37B30"/>
    <w:rsid w:val="00D43DCC"/>
    <w:rsid w:val="00DC679B"/>
    <w:rsid w:val="00E56A00"/>
    <w:rsid w:val="00E82F7D"/>
    <w:rsid w:val="00EB79F1"/>
    <w:rsid w:val="00F54E8B"/>
    <w:rsid w:val="00F74FFC"/>
    <w:rsid w:val="062B42FB"/>
    <w:rsid w:val="17A8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
    <w:rPr>
      <w:rFonts w:ascii="宋体" w:hAnsi="宋体" w:eastAsia="宋体" w:cs="宋体"/>
      <w:b/>
      <w:bCs/>
      <w:kern w:val="36"/>
      <w:sz w:val="48"/>
      <w:szCs w:val="48"/>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2291</Words>
  <Characters>2420</Characters>
  <Lines>20</Lines>
  <Paragraphs>5</Paragraphs>
  <TotalTime>314</TotalTime>
  <ScaleCrop>false</ScaleCrop>
  <LinksUpToDate>false</LinksUpToDate>
  <CharactersWithSpaces>2423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2022-01-26T23:00:00Z</dcterms:created>
  <dc:creator>演示人</dc:creator>
  <cp:lastModifiedBy>hhh</cp:lastModifiedBy>
  <cp:lastPrinted>2022-01-27T04:22:00Z</cp:lastPrinted>
  <dcterms:modified xsi:type="dcterms:W3CDTF">2023-01-30T07:00:35Z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E891EE26B2A44B4BBB719550EBDD88C1</vt:lpwstr>
  </property>
</Properties>
</file>