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272A2">
      <w:pPr>
        <w:tabs>
          <w:tab w:val="left" w:pos="1560"/>
        </w:tabs>
        <w:autoSpaceDE w:val="0"/>
        <w:autoSpaceDN w:val="0"/>
        <w:adjustRightInd w:val="0"/>
        <w:spacing w:before="240" w:after="60"/>
        <w:ind w:firstLine="1606" w:firstLineChars="500"/>
        <w:rPr>
          <w:rFonts w:ascii="仿宋" w:hAnsi="仿宋" w:eastAsia="仿宋" w:cs="宋体"/>
          <w:b/>
          <w:bCs/>
          <w:kern w:val="0"/>
          <w:sz w:val="32"/>
          <w:szCs w:val="32"/>
          <w:lang w:val="zh-CN"/>
        </w:rPr>
      </w:pPr>
    </w:p>
    <w:p w14:paraId="714A7394">
      <w:pPr>
        <w:autoSpaceDE w:val="0"/>
        <w:autoSpaceDN w:val="0"/>
        <w:adjustRightInd w:val="0"/>
        <w:spacing w:before="240" w:after="60"/>
        <w:ind w:firstLine="2209" w:firstLineChars="500"/>
        <w:rPr>
          <w:rFonts w:ascii="宋体" w:hAnsi="宋体" w:cs="宋体"/>
          <w:b/>
          <w:bCs/>
          <w:kern w:val="0"/>
          <w:sz w:val="44"/>
          <w:szCs w:val="44"/>
          <w:lang w:val="zh-CN"/>
        </w:rPr>
      </w:pPr>
      <w:r>
        <w:rPr>
          <w:rFonts w:hint="eastAsia" w:ascii="宋体" w:hAnsi="宋体" w:cs="宋体"/>
          <w:b/>
          <w:bCs/>
          <w:kern w:val="0"/>
          <w:sz w:val="44"/>
          <w:szCs w:val="44"/>
          <w:lang w:val="zh-CN"/>
        </w:rPr>
        <w:t>工资统计报表填报说明</w:t>
      </w:r>
    </w:p>
    <w:p w14:paraId="76284874">
      <w:pPr>
        <w:autoSpaceDE w:val="0"/>
        <w:autoSpaceDN w:val="0"/>
        <w:adjustRightInd w:val="0"/>
        <w:ind w:left="360"/>
        <w:rPr>
          <w:rFonts w:ascii="仿宋" w:hAnsi="仿宋" w:eastAsia="仿宋" w:cs="Calibri"/>
          <w:kern w:val="0"/>
          <w:sz w:val="32"/>
          <w:szCs w:val="32"/>
        </w:rPr>
      </w:pPr>
    </w:p>
    <w:p w14:paraId="714EF9F9">
      <w:pPr>
        <w:autoSpaceDE w:val="0"/>
        <w:autoSpaceDN w:val="0"/>
        <w:adjustRightInd w:val="0"/>
        <w:rPr>
          <w:rFonts w:ascii="仿宋" w:hAnsi="仿宋" w:eastAsia="仿宋" w:cs="Calibri"/>
          <w:b/>
          <w:bCs/>
          <w:kern w:val="0"/>
          <w:sz w:val="32"/>
          <w:szCs w:val="32"/>
        </w:rPr>
      </w:pPr>
      <w:r>
        <w:rPr>
          <w:rFonts w:hint="eastAsia" w:ascii="仿宋" w:hAnsi="仿宋" w:eastAsia="仿宋" w:cs="Calibri"/>
          <w:b/>
          <w:bCs/>
          <w:kern w:val="0"/>
          <w:sz w:val="32"/>
          <w:szCs w:val="32"/>
        </w:rPr>
        <w:t>一、各类单位所需填报的报表</w:t>
      </w:r>
    </w:p>
    <w:p w14:paraId="04E57427">
      <w:pPr>
        <w:autoSpaceDE w:val="0"/>
        <w:autoSpaceDN w:val="0"/>
        <w:adjustRightInd w:val="0"/>
        <w:rPr>
          <w:rFonts w:ascii="仿宋" w:hAnsi="仿宋" w:eastAsia="仿宋" w:cs="仿宋"/>
          <w:color w:val="FF0000"/>
          <w:kern w:val="0"/>
          <w:sz w:val="32"/>
          <w:szCs w:val="32"/>
        </w:rPr>
      </w:pPr>
      <w:r>
        <w:rPr>
          <w:rFonts w:hint="eastAsia" w:ascii="仿宋" w:hAnsi="仿宋" w:eastAsia="仿宋" w:cs="仿宋"/>
          <w:b/>
          <w:kern w:val="0"/>
          <w:sz w:val="32"/>
          <w:szCs w:val="32"/>
        </w:rPr>
        <w:t>1.</w:t>
      </w:r>
      <w:r>
        <w:rPr>
          <w:rFonts w:hint="eastAsia" w:ascii="仿宋" w:hAnsi="仿宋" w:eastAsia="仿宋" w:cs="仿宋"/>
          <w:b/>
          <w:kern w:val="0"/>
          <w:sz w:val="32"/>
          <w:szCs w:val="32"/>
          <w:lang w:val="zh-CN"/>
        </w:rPr>
        <w:t>机关单位</w:t>
      </w:r>
      <w:r>
        <w:rPr>
          <w:rFonts w:hint="eastAsia" w:ascii="仿宋" w:hAnsi="仿宋" w:eastAsia="仿宋" w:cs="仿宋"/>
          <w:b/>
          <w:kern w:val="0"/>
          <w:sz w:val="32"/>
          <w:szCs w:val="32"/>
        </w:rPr>
        <w:t>:</w:t>
      </w:r>
      <w:r>
        <w:rPr>
          <w:rFonts w:hint="eastAsia" w:ascii="仿宋" w:hAnsi="仿宋" w:eastAsia="仿宋" w:cs="仿宋"/>
          <w:color w:val="FF0000"/>
          <w:kern w:val="0"/>
          <w:sz w:val="32"/>
          <w:szCs w:val="32"/>
        </w:rPr>
        <w:t xml:space="preserve"> </w:t>
      </w:r>
    </w:p>
    <w:p w14:paraId="5661E3CB">
      <w:pPr>
        <w:autoSpaceDE w:val="0"/>
        <w:autoSpaceDN w:val="0"/>
        <w:adjustRightInd w:val="0"/>
        <w:spacing w:before="240"/>
        <w:ind w:firstLine="640" w:firstLineChars="200"/>
        <w:rPr>
          <w:rFonts w:ascii="仿宋" w:hAnsi="仿宋" w:eastAsia="仿宋" w:cs="仿宋"/>
          <w:color w:val="auto"/>
          <w:kern w:val="0"/>
          <w:sz w:val="32"/>
          <w:szCs w:val="32"/>
          <w:highlight w:val="yellow"/>
        </w:rPr>
      </w:pPr>
      <w:r>
        <w:rPr>
          <w:rFonts w:hint="eastAsia" w:ascii="仿宋" w:hAnsi="仿宋" w:eastAsia="仿宋" w:cs="仿宋"/>
          <w:kern w:val="0"/>
          <w:sz w:val="32"/>
          <w:szCs w:val="32"/>
        </w:rPr>
        <w:t>有工勤的机关需填报：《</w:t>
      </w:r>
      <w:r>
        <w:rPr>
          <w:rFonts w:hint="eastAsia" w:ascii="仿宋" w:hAnsi="仿宋" w:eastAsia="仿宋" w:cs="仿宋"/>
          <w:kern w:val="0"/>
          <w:sz w:val="32"/>
          <w:szCs w:val="32"/>
          <w:lang w:val="zh-CN"/>
        </w:rPr>
        <w:t>工资福利</w:t>
      </w:r>
      <w:r>
        <w:rPr>
          <w:rFonts w:hint="eastAsia" w:ascii="仿宋" w:hAnsi="仿宋" w:eastAsia="仿宋" w:cs="仿宋"/>
          <w:kern w:val="0"/>
          <w:sz w:val="32"/>
          <w:szCs w:val="32"/>
        </w:rPr>
        <w:t>表》的RW10、</w:t>
      </w:r>
      <w:r>
        <w:rPr>
          <w:rFonts w:hint="eastAsia" w:ascii="仿宋" w:hAnsi="仿宋" w:eastAsia="仿宋" w:cs="仿宋"/>
          <w:kern w:val="0"/>
          <w:sz w:val="32"/>
          <w:szCs w:val="32"/>
          <w:lang w:val="zh-CN"/>
        </w:rPr>
        <w:t>RW11、R</w:t>
      </w:r>
      <w:r>
        <w:rPr>
          <w:rFonts w:ascii="仿宋" w:hAnsi="仿宋" w:eastAsia="仿宋" w:cs="仿宋"/>
          <w:kern w:val="0"/>
          <w:sz w:val="32"/>
          <w:szCs w:val="32"/>
          <w:lang w:val="zh-CN"/>
        </w:rPr>
        <w:t>W12</w:t>
      </w:r>
      <w:r>
        <w:rPr>
          <w:rFonts w:hint="eastAsia" w:ascii="仿宋" w:hAnsi="仿宋" w:eastAsia="仿宋" w:cs="仿宋"/>
          <w:kern w:val="0"/>
          <w:sz w:val="32"/>
          <w:szCs w:val="32"/>
          <w:lang w:val="zh-CN"/>
        </w:rPr>
        <w:t>表，</w:t>
      </w:r>
      <w:r>
        <w:rPr>
          <w:rFonts w:hint="eastAsia" w:ascii="仿宋" w:hAnsi="仿宋" w:eastAsia="仿宋" w:cs="仿宋"/>
          <w:kern w:val="0"/>
          <w:sz w:val="32"/>
          <w:szCs w:val="32"/>
        </w:rPr>
        <w:t>没有工勤人员的机关单位无需填报此表，但主管部门需要负责汇总本部门所有二级单位数据（汇总操作详见</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统计软件操作说明》。</w:t>
      </w:r>
    </w:p>
    <w:p w14:paraId="2E9A0CE4">
      <w:pPr>
        <w:autoSpaceDE w:val="0"/>
        <w:autoSpaceDN w:val="0"/>
        <w:adjustRightInd w:val="0"/>
        <w:rPr>
          <w:rFonts w:ascii="仿宋" w:hAnsi="仿宋" w:eastAsia="仿宋" w:cs="仿宋"/>
          <w:color w:val="FF0000"/>
          <w:kern w:val="0"/>
          <w:sz w:val="32"/>
          <w:szCs w:val="32"/>
        </w:rPr>
      </w:pPr>
      <w:r>
        <w:rPr>
          <w:rFonts w:hint="eastAsia" w:ascii="仿宋" w:hAnsi="仿宋" w:eastAsia="仿宋" w:cs="仿宋"/>
          <w:b/>
          <w:kern w:val="0"/>
          <w:sz w:val="32"/>
          <w:szCs w:val="32"/>
          <w:lang w:val="zh-CN"/>
        </w:rPr>
        <w:t>2.参公单位</w:t>
      </w:r>
      <w:r>
        <w:rPr>
          <w:rFonts w:hint="eastAsia" w:ascii="仿宋" w:hAnsi="仿宋" w:eastAsia="仿宋" w:cs="仿宋"/>
          <w:kern w:val="0"/>
          <w:sz w:val="32"/>
          <w:szCs w:val="32"/>
          <w:lang w:val="zh-CN"/>
        </w:rPr>
        <w:t>：</w:t>
      </w:r>
      <w:r>
        <w:rPr>
          <w:rFonts w:hint="eastAsia" w:ascii="仿宋" w:hAnsi="仿宋" w:eastAsia="仿宋" w:cs="仿宋"/>
          <w:color w:val="FF0000"/>
          <w:kern w:val="0"/>
          <w:sz w:val="32"/>
          <w:szCs w:val="32"/>
        </w:rPr>
        <w:t xml:space="preserve"> </w:t>
      </w:r>
    </w:p>
    <w:p w14:paraId="2F089857">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有工勤的参公单位需填报：《</w:t>
      </w:r>
      <w:r>
        <w:rPr>
          <w:rFonts w:hint="eastAsia" w:ascii="仿宋" w:hAnsi="仿宋" w:eastAsia="仿宋" w:cs="仿宋"/>
          <w:kern w:val="0"/>
          <w:sz w:val="32"/>
          <w:szCs w:val="32"/>
          <w:lang w:val="zh-CN"/>
        </w:rPr>
        <w:t>工资福利</w:t>
      </w:r>
      <w:r>
        <w:rPr>
          <w:rFonts w:hint="eastAsia" w:ascii="仿宋" w:hAnsi="仿宋" w:eastAsia="仿宋" w:cs="仿宋"/>
          <w:kern w:val="0"/>
          <w:sz w:val="32"/>
          <w:szCs w:val="32"/>
        </w:rPr>
        <w:t>表》的RW10、RW11、RW12表</w:t>
      </w:r>
      <w:r>
        <w:rPr>
          <w:rFonts w:hint="eastAsia" w:ascii="仿宋" w:hAnsi="仿宋" w:eastAsia="仿宋" w:cs="仿宋"/>
          <w:kern w:val="0"/>
          <w:sz w:val="32"/>
          <w:szCs w:val="32"/>
          <w:lang w:val="zh-CN"/>
        </w:rPr>
        <w:t>，没有工勤人员的参公单位无需填报此表</w:t>
      </w:r>
      <w:r>
        <w:rPr>
          <w:rFonts w:hint="eastAsia" w:ascii="仿宋" w:hAnsi="仿宋" w:eastAsia="仿宋" w:cs="仿宋"/>
          <w:kern w:val="0"/>
          <w:sz w:val="32"/>
          <w:szCs w:val="32"/>
        </w:rPr>
        <w:t>。</w:t>
      </w:r>
    </w:p>
    <w:p w14:paraId="4F260711">
      <w:pPr>
        <w:autoSpaceDE w:val="0"/>
        <w:autoSpaceDN w:val="0"/>
        <w:adjustRightInd w:val="0"/>
        <w:spacing w:before="240" w:after="60"/>
        <w:rPr>
          <w:rFonts w:ascii="仿宋" w:hAnsi="仿宋" w:eastAsia="仿宋" w:cs="仿宋"/>
          <w:color w:val="FF0000"/>
          <w:kern w:val="0"/>
          <w:sz w:val="32"/>
          <w:szCs w:val="32"/>
        </w:rPr>
      </w:pPr>
      <w:r>
        <w:rPr>
          <w:rFonts w:hint="eastAsia" w:ascii="仿宋" w:hAnsi="仿宋" w:eastAsia="仿宋" w:cs="仿宋"/>
          <w:b/>
          <w:kern w:val="0"/>
          <w:sz w:val="32"/>
          <w:szCs w:val="32"/>
          <w:lang w:val="zh-CN"/>
        </w:rPr>
        <w:t>3.事业单位</w:t>
      </w:r>
      <w:r>
        <w:rPr>
          <w:rFonts w:hint="eastAsia" w:ascii="仿宋" w:hAnsi="仿宋" w:eastAsia="仿宋" w:cs="仿宋"/>
          <w:kern w:val="0"/>
          <w:sz w:val="32"/>
          <w:szCs w:val="32"/>
          <w:lang w:val="zh-CN"/>
        </w:rPr>
        <w:t>：</w:t>
      </w:r>
      <w:r>
        <w:rPr>
          <w:rFonts w:hint="eastAsia" w:ascii="仿宋" w:hAnsi="仿宋" w:eastAsia="仿宋" w:cs="仿宋"/>
          <w:color w:val="FF0000"/>
          <w:kern w:val="0"/>
          <w:sz w:val="32"/>
          <w:szCs w:val="32"/>
        </w:rPr>
        <w:t xml:space="preserve"> </w:t>
      </w:r>
    </w:p>
    <w:p w14:paraId="76EEF15D">
      <w:pPr>
        <w:autoSpaceDE w:val="0"/>
        <w:autoSpaceDN w:val="0"/>
        <w:adjustRightInd w:val="0"/>
        <w:ind w:firstLine="643" w:firstLineChars="200"/>
        <w:rPr>
          <w:rFonts w:ascii="仿宋" w:hAnsi="仿宋" w:eastAsia="仿宋" w:cs="仿宋"/>
          <w:kern w:val="0"/>
          <w:sz w:val="32"/>
          <w:szCs w:val="32"/>
          <w:lang w:val="zh-CN"/>
        </w:rPr>
      </w:pPr>
      <w:r>
        <w:rPr>
          <w:rFonts w:hint="eastAsia" w:ascii="仿宋" w:hAnsi="仿宋" w:eastAsia="仿宋" w:cs="仿宋"/>
          <w:b/>
          <w:bCs/>
          <w:kern w:val="0"/>
          <w:sz w:val="32"/>
          <w:szCs w:val="32"/>
          <w:lang w:val="zh-CN"/>
        </w:rPr>
        <w:t>高校</w:t>
      </w:r>
      <w:r>
        <w:rPr>
          <w:rFonts w:hint="eastAsia" w:ascii="仿宋" w:hAnsi="仿宋" w:eastAsia="仿宋" w:cs="仿宋"/>
          <w:kern w:val="0"/>
          <w:sz w:val="32"/>
          <w:szCs w:val="32"/>
          <w:lang w:val="zh-CN"/>
        </w:rPr>
        <w:t>：</w:t>
      </w:r>
      <w:bookmarkStart w:id="0" w:name="_Hlk93481491"/>
      <w:r>
        <w:rPr>
          <w:rFonts w:hint="eastAsia" w:ascii="仿宋" w:hAnsi="仿宋" w:eastAsia="仿宋" w:cs="仿宋"/>
          <w:kern w:val="0"/>
          <w:sz w:val="32"/>
          <w:szCs w:val="32"/>
          <w:lang w:val="zh-CN"/>
        </w:rPr>
        <w:t>《工资福利表》的</w:t>
      </w:r>
      <w:r>
        <w:rPr>
          <w:rFonts w:hint="eastAsia" w:ascii="仿宋" w:hAnsi="仿宋" w:eastAsia="仿宋" w:cs="仿宋"/>
          <w:kern w:val="0"/>
          <w:sz w:val="32"/>
          <w:szCs w:val="32"/>
        </w:rPr>
        <w:t>RW01、R</w:t>
      </w:r>
      <w:r>
        <w:rPr>
          <w:rFonts w:ascii="仿宋" w:hAnsi="仿宋" w:eastAsia="仿宋" w:cs="仿宋"/>
          <w:kern w:val="0"/>
          <w:sz w:val="32"/>
          <w:szCs w:val="32"/>
        </w:rPr>
        <w:t>W</w:t>
      </w:r>
      <w:r>
        <w:rPr>
          <w:rFonts w:hint="eastAsia" w:ascii="仿宋" w:hAnsi="仿宋" w:eastAsia="仿宋" w:cs="仿宋"/>
          <w:kern w:val="0"/>
          <w:sz w:val="32"/>
          <w:szCs w:val="32"/>
        </w:rPr>
        <w:t>0</w:t>
      </w:r>
      <w:r>
        <w:rPr>
          <w:rFonts w:ascii="仿宋" w:hAnsi="仿宋" w:eastAsia="仿宋" w:cs="仿宋"/>
          <w:kern w:val="0"/>
          <w:sz w:val="32"/>
          <w:szCs w:val="32"/>
        </w:rPr>
        <w:t>2</w:t>
      </w:r>
      <w:r>
        <w:rPr>
          <w:rFonts w:hint="eastAsia" w:ascii="仿宋" w:hAnsi="仿宋" w:eastAsia="仿宋" w:cs="仿宋"/>
          <w:kern w:val="0"/>
          <w:sz w:val="32"/>
          <w:szCs w:val="32"/>
        </w:rPr>
        <w:t>、R</w:t>
      </w:r>
      <w:r>
        <w:rPr>
          <w:rFonts w:ascii="仿宋" w:hAnsi="仿宋" w:eastAsia="仿宋" w:cs="仿宋"/>
          <w:kern w:val="0"/>
          <w:sz w:val="32"/>
          <w:szCs w:val="32"/>
        </w:rPr>
        <w:t>W</w:t>
      </w:r>
      <w:r>
        <w:rPr>
          <w:rFonts w:hint="eastAsia" w:ascii="仿宋" w:hAnsi="仿宋" w:eastAsia="仿宋" w:cs="仿宋"/>
          <w:kern w:val="0"/>
          <w:sz w:val="32"/>
          <w:szCs w:val="32"/>
        </w:rPr>
        <w:t>0</w:t>
      </w:r>
      <w:r>
        <w:rPr>
          <w:rFonts w:ascii="仿宋" w:hAnsi="仿宋" w:eastAsia="仿宋" w:cs="仿宋"/>
          <w:kern w:val="0"/>
          <w:sz w:val="32"/>
          <w:szCs w:val="32"/>
        </w:rPr>
        <w:t>3.41-</w:t>
      </w:r>
      <w:r>
        <w:rPr>
          <w:rFonts w:hint="eastAsia" w:ascii="仿宋" w:hAnsi="仿宋" w:eastAsia="仿宋" w:cs="仿宋"/>
          <w:kern w:val="0"/>
          <w:sz w:val="32"/>
          <w:szCs w:val="32"/>
        </w:rPr>
        <w:t>0</w:t>
      </w:r>
      <w:r>
        <w:rPr>
          <w:rFonts w:ascii="仿宋" w:hAnsi="仿宋" w:eastAsia="仿宋" w:cs="仿宋"/>
          <w:kern w:val="0"/>
          <w:sz w:val="32"/>
          <w:szCs w:val="32"/>
        </w:rPr>
        <w:t>3.</w:t>
      </w:r>
      <w:r>
        <w:rPr>
          <w:rFonts w:hint="eastAsia" w:ascii="仿宋" w:hAnsi="仿宋" w:eastAsia="仿宋" w:cs="仿宋"/>
          <w:kern w:val="0"/>
          <w:sz w:val="32"/>
          <w:szCs w:val="32"/>
        </w:rPr>
        <w:t>7</w:t>
      </w:r>
      <w:r>
        <w:rPr>
          <w:rFonts w:ascii="仿宋" w:hAnsi="仿宋" w:eastAsia="仿宋" w:cs="仿宋"/>
          <w:kern w:val="0"/>
          <w:sz w:val="32"/>
          <w:szCs w:val="32"/>
        </w:rPr>
        <w:t>2(</w:t>
      </w:r>
      <w:r>
        <w:rPr>
          <w:rFonts w:hint="eastAsia" w:ascii="仿宋" w:hAnsi="仿宋" w:eastAsia="仿宋" w:cs="仿宋"/>
          <w:kern w:val="0"/>
          <w:sz w:val="32"/>
          <w:szCs w:val="32"/>
        </w:rPr>
        <w:t>这部分报表分省、市、县、乡四个层次，填报时注意填到对应层次的表格中）、R</w:t>
      </w:r>
      <w:r>
        <w:rPr>
          <w:rFonts w:ascii="仿宋" w:hAnsi="仿宋" w:eastAsia="仿宋" w:cs="仿宋"/>
          <w:kern w:val="0"/>
          <w:sz w:val="32"/>
          <w:szCs w:val="32"/>
        </w:rPr>
        <w:t>W</w:t>
      </w:r>
      <w:r>
        <w:rPr>
          <w:rFonts w:hint="eastAsia" w:ascii="仿宋" w:hAnsi="仿宋" w:eastAsia="仿宋" w:cs="仿宋"/>
          <w:kern w:val="0"/>
          <w:sz w:val="32"/>
          <w:szCs w:val="32"/>
        </w:rPr>
        <w:t>04.11-04.12、R</w:t>
      </w:r>
      <w:r>
        <w:rPr>
          <w:rFonts w:ascii="仿宋" w:hAnsi="仿宋" w:eastAsia="仿宋" w:cs="仿宋"/>
          <w:kern w:val="0"/>
          <w:sz w:val="32"/>
          <w:szCs w:val="32"/>
        </w:rPr>
        <w:t>W</w:t>
      </w:r>
      <w:r>
        <w:rPr>
          <w:rFonts w:hint="eastAsia" w:ascii="仿宋" w:hAnsi="仿宋" w:eastAsia="仿宋" w:cs="仿宋"/>
          <w:kern w:val="0"/>
          <w:sz w:val="32"/>
          <w:szCs w:val="32"/>
        </w:rPr>
        <w:t>07</w:t>
      </w:r>
      <w:r>
        <w:rPr>
          <w:rFonts w:ascii="仿宋" w:hAnsi="仿宋" w:eastAsia="仿宋" w:cs="仿宋"/>
          <w:kern w:val="0"/>
          <w:sz w:val="32"/>
          <w:szCs w:val="32"/>
        </w:rPr>
        <w:t>-RW</w:t>
      </w:r>
      <w:r>
        <w:rPr>
          <w:rFonts w:hint="eastAsia" w:ascii="仿宋" w:hAnsi="仿宋" w:eastAsia="仿宋" w:cs="仿宋"/>
          <w:kern w:val="0"/>
          <w:sz w:val="32"/>
          <w:szCs w:val="32"/>
        </w:rPr>
        <w:t>0</w:t>
      </w:r>
      <w:r>
        <w:rPr>
          <w:rFonts w:ascii="仿宋" w:hAnsi="仿宋" w:eastAsia="仿宋" w:cs="仿宋"/>
          <w:kern w:val="0"/>
          <w:sz w:val="32"/>
          <w:szCs w:val="32"/>
        </w:rPr>
        <w:t>9</w:t>
      </w:r>
      <w:r>
        <w:rPr>
          <w:rFonts w:hint="eastAsia" w:ascii="仿宋" w:hAnsi="仿宋" w:eastAsia="仿宋" w:cs="仿宋"/>
          <w:kern w:val="0"/>
          <w:sz w:val="32"/>
          <w:szCs w:val="32"/>
        </w:rPr>
        <w:t>、R</w:t>
      </w:r>
      <w:r>
        <w:rPr>
          <w:rFonts w:ascii="仿宋" w:hAnsi="仿宋" w:eastAsia="仿宋" w:cs="仿宋"/>
          <w:kern w:val="0"/>
          <w:sz w:val="32"/>
          <w:szCs w:val="32"/>
        </w:rPr>
        <w:t>W13-RW18</w:t>
      </w:r>
      <w:r>
        <w:rPr>
          <w:rFonts w:hint="eastAsia" w:ascii="仿宋" w:hAnsi="仿宋" w:eastAsia="仿宋" w:cs="仿宋"/>
          <w:kern w:val="0"/>
          <w:sz w:val="32"/>
          <w:szCs w:val="32"/>
        </w:rPr>
        <w:t>。</w:t>
      </w:r>
      <w:bookmarkEnd w:id="0"/>
    </w:p>
    <w:p w14:paraId="660D46D6">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科研院所</w:t>
      </w:r>
      <w:r>
        <w:rPr>
          <w:rFonts w:hint="eastAsia" w:ascii="仿宋" w:hAnsi="仿宋" w:eastAsia="仿宋" w:cs="仿宋"/>
          <w:kern w:val="0"/>
          <w:sz w:val="32"/>
          <w:szCs w:val="32"/>
        </w:rPr>
        <w:t>：《工资福利表》的RW01、RW02、RW03.41-03.72(这部分报表分省、市、县、乡四个层次，填报时注意填到对应层次的表格中）、RW04.21-04.22、RW06-RW09、RW13-RW18。</w:t>
      </w:r>
    </w:p>
    <w:p w14:paraId="1092BB21">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基础科学研究</w:t>
      </w:r>
      <w:r>
        <w:rPr>
          <w:rFonts w:hint="eastAsia" w:ascii="仿宋" w:hAnsi="仿宋" w:eastAsia="仿宋" w:cs="仿宋"/>
          <w:kern w:val="0"/>
          <w:sz w:val="32"/>
          <w:szCs w:val="32"/>
        </w:rPr>
        <w:t>：《工资福利表》的RW01、RW02、RW03.41-03.72(这部分报表分省、市、县、乡四个层次，填报时注意填到对应层次的表格中）、RW04.31-04.32、RW06-RW09、RW13-RW18。</w:t>
      </w:r>
    </w:p>
    <w:p w14:paraId="0E2B5C85">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义务教育学校</w:t>
      </w:r>
      <w:r>
        <w:rPr>
          <w:rFonts w:hint="eastAsia" w:ascii="仿宋" w:hAnsi="仿宋" w:eastAsia="仿宋" w:cs="仿宋"/>
          <w:kern w:val="0"/>
          <w:sz w:val="32"/>
          <w:szCs w:val="32"/>
        </w:rPr>
        <w:t xml:space="preserve"> ：《工资福利表》的RW01、RW02、RW03.41-03.72(这部分报表分省、市、县、乡四个层次，填报时注意填到对应层次的表格中）、RW04.41-04.42、RW07-RW09、RW13-RW18。</w:t>
      </w:r>
    </w:p>
    <w:p w14:paraId="2BF93CD3">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公立医院</w:t>
      </w:r>
      <w:r>
        <w:rPr>
          <w:rFonts w:hint="eastAsia" w:ascii="仿宋" w:hAnsi="仿宋" w:eastAsia="仿宋" w:cs="仿宋"/>
          <w:kern w:val="0"/>
          <w:sz w:val="32"/>
          <w:szCs w:val="32"/>
        </w:rPr>
        <w:t>：《工资福利表》的RW01、RW02、RW03.41-03.72(这部分报表分省、市、县、乡四个层次，填报时注意填到对应层次的表格中）、RW04.51-04.52、RW07-RW09、RW13-RW18。</w:t>
      </w:r>
    </w:p>
    <w:p w14:paraId="18CAC5DA">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疾控机构或公共卫生机构</w:t>
      </w:r>
      <w:r>
        <w:rPr>
          <w:rFonts w:hint="eastAsia" w:ascii="仿宋" w:hAnsi="仿宋" w:eastAsia="仿宋" w:cs="仿宋"/>
          <w:kern w:val="0"/>
          <w:sz w:val="32"/>
          <w:szCs w:val="32"/>
        </w:rPr>
        <w:t>：《工资福利表》的RW01、RW02、RW03.41-03.72(这部分报表分省、市、县、乡四个层次，填报时注意填到对应层次的表格中）、RW04.61-04.62、RW07-RW09、RW13-RW18。</w:t>
      </w:r>
    </w:p>
    <w:p w14:paraId="170C51CA">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除上述类型以外的其他事业单位</w:t>
      </w:r>
      <w:r>
        <w:rPr>
          <w:rFonts w:hint="eastAsia" w:ascii="仿宋" w:hAnsi="仿宋" w:eastAsia="仿宋" w:cs="仿宋"/>
          <w:kern w:val="0"/>
          <w:sz w:val="32"/>
          <w:szCs w:val="32"/>
        </w:rPr>
        <w:t>：</w:t>
      </w:r>
      <w:bookmarkStart w:id="1" w:name="_Hlk127367208"/>
      <w:r>
        <w:rPr>
          <w:rFonts w:hint="eastAsia" w:ascii="仿宋" w:hAnsi="仿宋" w:eastAsia="仿宋" w:cs="仿宋"/>
          <w:kern w:val="0"/>
          <w:sz w:val="32"/>
          <w:szCs w:val="32"/>
        </w:rPr>
        <w:t>《工资福利表》的RW01</w:t>
      </w:r>
      <w:bookmarkEnd w:id="1"/>
      <w:r>
        <w:rPr>
          <w:rFonts w:hint="eastAsia" w:ascii="仿宋" w:hAnsi="仿宋" w:eastAsia="仿宋" w:cs="仿宋"/>
          <w:kern w:val="0"/>
          <w:sz w:val="32"/>
          <w:szCs w:val="32"/>
        </w:rPr>
        <w:t>、RW02、RW03.41-3.72(这部分报表分省、市、县、乡四个层次，填报时注意填到对应层次的表格中）、RW05-RW09、RW13-RW18。</w:t>
      </w:r>
    </w:p>
    <w:p w14:paraId="2FE5AF15">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消防员救援总队：</w:t>
      </w:r>
      <w:r>
        <w:rPr>
          <w:rFonts w:hint="eastAsia" w:ascii="仿宋" w:hAnsi="仿宋" w:eastAsia="仿宋" w:cs="仿宋"/>
          <w:kern w:val="0"/>
          <w:sz w:val="32"/>
          <w:szCs w:val="32"/>
        </w:rPr>
        <w:t>仅需填写《工资福利表》的RW05表，并负责各盟市消防员的统计汇总工作。</w:t>
      </w:r>
    </w:p>
    <w:p w14:paraId="6D06EE3D">
      <w:pPr>
        <w:autoSpaceDE w:val="0"/>
        <w:autoSpaceDN w:val="0"/>
        <w:adjustRightInd w:val="0"/>
        <w:rPr>
          <w:rFonts w:ascii="仿宋" w:hAnsi="仿宋" w:eastAsia="仿宋" w:cs="仿宋"/>
          <w:kern w:val="0"/>
          <w:sz w:val="32"/>
          <w:szCs w:val="32"/>
        </w:rPr>
      </w:pPr>
    </w:p>
    <w:p w14:paraId="7728E385">
      <w:pPr>
        <w:autoSpaceDE w:val="0"/>
        <w:autoSpaceDN w:val="0"/>
        <w:adjustRightInd w:val="0"/>
        <w:rPr>
          <w:rFonts w:ascii="仿宋" w:hAnsi="仿宋" w:eastAsia="仿宋" w:cs="仿宋"/>
          <w:b/>
          <w:kern w:val="0"/>
          <w:sz w:val="32"/>
          <w:szCs w:val="32"/>
        </w:rPr>
      </w:pPr>
      <w:r>
        <w:rPr>
          <w:rFonts w:hint="eastAsia" w:ascii="仿宋" w:hAnsi="仿宋" w:eastAsia="仿宋" w:cs="仿宋"/>
          <w:b/>
          <w:kern w:val="0"/>
          <w:sz w:val="32"/>
          <w:szCs w:val="32"/>
        </w:rPr>
        <w:t>二、指标解释</w:t>
      </w:r>
    </w:p>
    <w:p w14:paraId="0FBB1454">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单位个数</w:t>
      </w:r>
      <w:r>
        <w:rPr>
          <w:rFonts w:hint="eastAsia" w:ascii="仿宋" w:hAnsi="仿宋" w:eastAsia="仿宋" w:cs="仿宋"/>
          <w:kern w:val="0"/>
          <w:sz w:val="32"/>
          <w:szCs w:val="32"/>
        </w:rPr>
        <w:t xml:space="preserve">  是指填报本调查制度的事业法人和法人单位的个数。</w:t>
      </w:r>
    </w:p>
    <w:p w14:paraId="1EE73FAA">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职工年末人数</w:t>
      </w:r>
      <w:r>
        <w:rPr>
          <w:rFonts w:hint="eastAsia" w:ascii="仿宋" w:hAnsi="仿宋" w:eastAsia="仿宋" w:cs="仿宋"/>
          <w:kern w:val="0"/>
          <w:sz w:val="32"/>
          <w:szCs w:val="32"/>
        </w:rPr>
        <w:t xml:space="preserve">  指年末最后一天的实际人数。已经招用但到年末尚未报到的人员和尚未用完的进人指标，不得作为年末人数统计。</w:t>
      </w:r>
    </w:p>
    <w:p w14:paraId="6E9F8D14">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职工年平均人数</w:t>
      </w:r>
      <w:r>
        <w:rPr>
          <w:rFonts w:hint="eastAsia" w:ascii="仿宋" w:hAnsi="仿宋" w:eastAsia="仿宋" w:cs="仿宋"/>
          <w:kern w:val="0"/>
          <w:sz w:val="32"/>
          <w:szCs w:val="32"/>
        </w:rPr>
        <w:t xml:space="preserve">  是指报告年内每天平均拥有的人数。职工年平均人数计算方法是：以12个月的平均人数之和被12除求得，或四个季度平均人数之和被4除求得。</w:t>
      </w:r>
    </w:p>
    <w:p w14:paraId="141D3F03">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工资总额</w:t>
      </w:r>
      <w:r>
        <w:rPr>
          <w:rFonts w:hint="eastAsia" w:ascii="仿宋" w:hAnsi="仿宋" w:eastAsia="仿宋" w:cs="仿宋"/>
          <w:kern w:val="0"/>
          <w:sz w:val="32"/>
          <w:szCs w:val="32"/>
        </w:rPr>
        <w:t xml:space="preserve"> 指各单位在一定时期内直接支付给本单位全部职工的劳动报酬总额。各单位在统计工资总额时，应按应发数计算。在实际操作中，要注意工资总额不包括的项目有：</w:t>
      </w:r>
    </w:p>
    <w:p w14:paraId="4322DAB2">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（1）根据国务院有关规定颁发的创造发明奖、国家星火奖、自然科学奖、科学技术进步奖和支付的合理化建议和技术改进奖以及支付给运动员在重大体育比赛中的重奖。</w:t>
      </w:r>
    </w:p>
    <w:p w14:paraId="3804827A">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（2）有关劳动保险和职工福利方面的费用。具体有：职工死亡丧葬费及抚恤费、医疗卫生费或公费医疗费用、职工生活困难补助费、集体福利事业补贴、工会文教费、集体福利费、探亲路费等。</w:t>
      </w:r>
    </w:p>
    <w:p w14:paraId="212A4F08">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（3）有关离休、退休、退职人员待遇的各项支出。</w:t>
      </w:r>
    </w:p>
    <w:p w14:paraId="5FE05C6D">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（4）支付给聘用或留用的离休、退休人员的各项补贴。</w:t>
      </w:r>
    </w:p>
    <w:p w14:paraId="504619AB">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（5）发给外单位人员的稿费、讲课费及其他专门工作报酬。</w:t>
      </w:r>
    </w:p>
    <w:p w14:paraId="7C9913A9">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（6）出差伙食补助费、调动工作的旅费、安家费和计划生育独生子女补贴。</w:t>
      </w:r>
    </w:p>
    <w:p w14:paraId="2385E547">
      <w:pPr>
        <w:autoSpaceDE w:val="0"/>
        <w:autoSpaceDN w:val="0"/>
        <w:adjustRightInd w:val="0"/>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（7）因聘用临时工而在工资以外向提供劳动力单位支付的手续费或管理费。</w:t>
      </w:r>
    </w:p>
    <w:p w14:paraId="032923DB">
      <w:pPr>
        <w:autoSpaceDE w:val="0"/>
        <w:autoSpaceDN w:val="0"/>
        <w:adjustRightInd w:val="0"/>
        <w:rPr>
          <w:rFonts w:ascii="仿宋" w:hAnsi="仿宋" w:eastAsia="仿宋" w:cs="仿宋"/>
          <w:kern w:val="0"/>
          <w:sz w:val="32"/>
          <w:szCs w:val="32"/>
        </w:rPr>
      </w:pPr>
      <w:r>
        <w:rPr>
          <w:rFonts w:hint="eastAsia" w:ascii="仿宋" w:hAnsi="仿宋" w:eastAsia="仿宋" w:cs="仿宋"/>
          <w:kern w:val="0"/>
          <w:sz w:val="32"/>
          <w:szCs w:val="32"/>
        </w:rPr>
        <w:t xml:space="preserve"> </w:t>
      </w:r>
      <w:r>
        <w:rPr>
          <w:rFonts w:ascii="仿宋" w:hAnsi="仿宋" w:eastAsia="仿宋" w:cs="仿宋"/>
          <w:kern w:val="0"/>
          <w:sz w:val="32"/>
          <w:szCs w:val="32"/>
        </w:rPr>
        <w:t xml:space="preserve">   </w:t>
      </w:r>
      <w:r>
        <w:rPr>
          <w:rFonts w:hint="eastAsia" w:ascii="仿宋" w:hAnsi="仿宋" w:eastAsia="仿宋" w:cs="仿宋"/>
          <w:b/>
          <w:bCs/>
          <w:kern w:val="0"/>
          <w:sz w:val="32"/>
          <w:szCs w:val="32"/>
        </w:rPr>
        <w:t>基本工资</w:t>
      </w:r>
      <w:r>
        <w:rPr>
          <w:rFonts w:hint="eastAsia" w:ascii="仿宋" w:hAnsi="仿宋" w:eastAsia="仿宋" w:cs="仿宋"/>
          <w:kern w:val="0"/>
          <w:sz w:val="32"/>
          <w:szCs w:val="32"/>
        </w:rPr>
        <w:t xml:space="preserve">  在事业单位中包括岗位工资和薪级工资。在机关中包括技术工人的岗位工资和技术等级（职务）工资、普通工人的岗位工资。</w:t>
      </w:r>
    </w:p>
    <w:p w14:paraId="4065E230">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绩效工资</w:t>
      </w:r>
      <w:r>
        <w:rPr>
          <w:rFonts w:hint="eastAsia" w:ascii="仿宋" w:hAnsi="仿宋" w:eastAsia="仿宋" w:cs="仿宋"/>
          <w:kern w:val="0"/>
          <w:sz w:val="32"/>
          <w:szCs w:val="32"/>
        </w:rPr>
        <w:t xml:space="preserve">  指事业单位在上级主管部门核定的绩效工资总量内，自主决定分配的、体现工作人员实绩和贡献的工资。高层次人才单列绩效工资、科技成果转化现金奖励以及其它符合规定的单列绩效工资不纳入绩效工资统计范围。</w:t>
      </w:r>
    </w:p>
    <w:p w14:paraId="14AB789D">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津贴和补贴</w:t>
      </w:r>
      <w:r>
        <w:rPr>
          <w:rFonts w:hint="eastAsia" w:ascii="仿宋" w:hAnsi="仿宋" w:eastAsia="仿宋" w:cs="仿宋"/>
          <w:kern w:val="0"/>
          <w:sz w:val="32"/>
          <w:szCs w:val="32"/>
        </w:rPr>
        <w:t xml:space="preserve">  是指基本工资外，为了补偿职工特殊或额外的劳动消耗和因其他特殊原因支付给职工的津贴、补贴。</w:t>
      </w:r>
    </w:p>
    <w:p w14:paraId="451F7C2A">
      <w:pPr>
        <w:autoSpaceDE w:val="0"/>
        <w:autoSpaceDN w:val="0"/>
        <w:adjustRightInd w:val="0"/>
        <w:rPr>
          <w:rFonts w:ascii="仿宋" w:hAnsi="仿宋" w:eastAsia="仿宋" w:cs="仿宋"/>
          <w:kern w:val="0"/>
          <w:sz w:val="32"/>
          <w:szCs w:val="32"/>
        </w:rPr>
      </w:pPr>
      <w:r>
        <w:rPr>
          <w:rFonts w:hint="eastAsia" w:ascii="仿宋" w:hAnsi="仿宋" w:eastAsia="仿宋" w:cs="仿宋"/>
          <w:kern w:val="0"/>
          <w:sz w:val="32"/>
          <w:szCs w:val="32"/>
        </w:rPr>
        <w:t xml:space="preserve">   （1）</w:t>
      </w:r>
      <w:r>
        <w:rPr>
          <w:rFonts w:hint="eastAsia" w:ascii="仿宋" w:hAnsi="仿宋" w:eastAsia="仿宋" w:cs="仿宋"/>
          <w:b/>
          <w:bCs/>
          <w:kern w:val="0"/>
          <w:sz w:val="32"/>
          <w:szCs w:val="32"/>
        </w:rPr>
        <w:t>国家统一津贴补贴</w:t>
      </w:r>
      <w:r>
        <w:rPr>
          <w:rFonts w:hint="eastAsia" w:ascii="仿宋" w:hAnsi="仿宋" w:eastAsia="仿宋" w:cs="仿宋"/>
          <w:kern w:val="0"/>
          <w:sz w:val="32"/>
          <w:szCs w:val="32"/>
        </w:rPr>
        <w:t>：是指国务院或国务院授权的人力资源社会保障部（原人事部）、财政部出台的津贴补贴。包括：艰苦边远地区津贴、岗位津贴和</w:t>
      </w:r>
      <w:r>
        <w:rPr>
          <w:rFonts w:ascii="仿宋" w:hAnsi="仿宋" w:eastAsia="仿宋" w:cs="仿宋"/>
          <w:kern w:val="0"/>
          <w:sz w:val="32"/>
          <w:szCs w:val="32"/>
        </w:rPr>
        <w:t>乡镇补贴</w:t>
      </w:r>
      <w:r>
        <w:rPr>
          <w:rFonts w:hint="eastAsia" w:ascii="仿宋" w:hAnsi="仿宋" w:eastAsia="仿宋" w:cs="仿宋"/>
          <w:kern w:val="0"/>
          <w:sz w:val="32"/>
          <w:szCs w:val="32"/>
        </w:rPr>
        <w:t>等。</w:t>
      </w:r>
    </w:p>
    <w:p w14:paraId="08E517D5">
      <w:pPr>
        <w:autoSpaceDE w:val="0"/>
        <w:autoSpaceDN w:val="0"/>
        <w:adjustRightInd w:val="0"/>
        <w:rPr>
          <w:rFonts w:ascii="仿宋" w:hAnsi="仿宋" w:eastAsia="仿宋" w:cs="仿宋"/>
          <w:kern w:val="0"/>
          <w:sz w:val="32"/>
          <w:szCs w:val="32"/>
        </w:rPr>
      </w:pPr>
      <w:r>
        <w:rPr>
          <w:rFonts w:hint="eastAsia" w:ascii="仿宋" w:hAnsi="仿宋" w:eastAsia="仿宋" w:cs="仿宋"/>
          <w:kern w:val="0"/>
          <w:sz w:val="32"/>
          <w:szCs w:val="32"/>
        </w:rPr>
        <w:t xml:space="preserve">   （2）</w:t>
      </w:r>
      <w:r>
        <w:rPr>
          <w:rFonts w:hint="eastAsia" w:ascii="仿宋" w:hAnsi="仿宋" w:eastAsia="仿宋" w:cs="仿宋"/>
          <w:b/>
          <w:bCs/>
          <w:kern w:val="0"/>
          <w:sz w:val="32"/>
          <w:szCs w:val="32"/>
        </w:rPr>
        <w:t>改革性补贴</w:t>
      </w:r>
      <w:r>
        <w:rPr>
          <w:rFonts w:hint="eastAsia" w:ascii="仿宋" w:hAnsi="仿宋" w:eastAsia="仿宋" w:cs="仿宋"/>
          <w:kern w:val="0"/>
          <w:sz w:val="32"/>
          <w:szCs w:val="32"/>
        </w:rPr>
        <w:t>：是指根据推进福利待遇货币化改革的需要，通过转化原有用于职工福利待遇的资金，向职工直接发放的货币补贴。包括：取暖补贴、误餐补贴、交通补贴、通讯补贴、住房补贴</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不是住房公积金）、</w:t>
      </w:r>
      <w:r>
        <w:rPr>
          <w:rFonts w:hint="eastAsia" w:ascii="仿宋" w:hAnsi="仿宋" w:eastAsia="仿宋" w:cs="仿宋"/>
          <w:kern w:val="0"/>
          <w:sz w:val="32"/>
          <w:szCs w:val="32"/>
        </w:rPr>
        <w:t>公务用车补贴（机关、参公单位）、物业补贴等。</w:t>
      </w:r>
    </w:p>
    <w:p w14:paraId="4400EEA4">
      <w:pPr>
        <w:autoSpaceDE w:val="0"/>
        <w:autoSpaceDN w:val="0"/>
        <w:adjustRightInd w:val="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kern w:val="0"/>
          <w:sz w:val="32"/>
          <w:szCs w:val="32"/>
        </w:rPr>
        <w:t xml:space="preserve">  </w:t>
      </w:r>
      <w:r>
        <w:rPr>
          <w:rFonts w:hint="eastAsia" w:ascii="仿宋" w:hAnsi="仿宋" w:eastAsia="仿宋" w:cs="仿宋"/>
          <w:color w:val="FF0000"/>
          <w:kern w:val="0"/>
          <w:sz w:val="32"/>
          <w:szCs w:val="32"/>
        </w:rPr>
        <w:t xml:space="preserve"> </w:t>
      </w:r>
      <w:r>
        <w:rPr>
          <w:rFonts w:hint="eastAsia" w:ascii="仿宋" w:hAnsi="仿宋" w:eastAsia="仿宋" w:cs="仿宋"/>
          <w:color w:val="000000" w:themeColor="text1"/>
          <w:kern w:val="0"/>
          <w:sz w:val="32"/>
          <w:szCs w:val="32"/>
          <w14:textFill>
            <w14:solidFill>
              <w14:schemeClr w14:val="tx1"/>
            </w14:solidFill>
          </w14:textFill>
        </w:rPr>
        <w:t>（3）</w:t>
      </w:r>
      <w:r>
        <w:rPr>
          <w:rFonts w:hint="eastAsia" w:ascii="仿宋" w:hAnsi="仿宋" w:eastAsia="仿宋" w:cs="仿宋"/>
          <w:b/>
          <w:bCs/>
          <w:color w:val="000000" w:themeColor="text1"/>
          <w:kern w:val="0"/>
          <w:sz w:val="32"/>
          <w:szCs w:val="32"/>
          <w14:textFill>
            <w14:solidFill>
              <w14:schemeClr w14:val="tx1"/>
            </w14:solidFill>
          </w14:textFill>
        </w:rPr>
        <w:t>奖励性补贴</w:t>
      </w:r>
      <w:r>
        <w:rPr>
          <w:rFonts w:hint="eastAsia" w:ascii="仿宋" w:hAnsi="仿宋" w:eastAsia="仿宋" w:cs="仿宋"/>
          <w:color w:val="000000" w:themeColor="text1"/>
          <w:kern w:val="0"/>
          <w:sz w:val="32"/>
          <w:szCs w:val="32"/>
          <w14:textFill>
            <w14:solidFill>
              <w14:schemeClr w14:val="tx1"/>
            </w14:solidFill>
          </w14:textFill>
        </w:rPr>
        <w:t>：我区事业单位参照公务员实施了 “奖励性补贴”政策，包括：考核优秀奖金、绩效考核奖等。</w:t>
      </w:r>
    </w:p>
    <w:p w14:paraId="66B8F42C">
      <w:pPr>
        <w:autoSpaceDE w:val="0"/>
        <w:autoSpaceDN w:val="0"/>
        <w:adjustRightInd w:val="0"/>
        <w:rPr>
          <w:rFonts w:ascii="仿宋" w:hAnsi="仿宋" w:eastAsia="仿宋" w:cs="仿宋"/>
          <w:kern w:val="0"/>
          <w:sz w:val="32"/>
          <w:szCs w:val="32"/>
        </w:rPr>
      </w:pPr>
      <w:r>
        <w:rPr>
          <w:rFonts w:hint="eastAsia" w:ascii="仿宋" w:hAnsi="仿宋" w:eastAsia="仿宋" w:cs="仿宋"/>
          <w:kern w:val="0"/>
          <w:sz w:val="32"/>
          <w:szCs w:val="32"/>
        </w:rPr>
        <w:t xml:space="preserve">   （4）</w:t>
      </w:r>
      <w:r>
        <w:rPr>
          <w:rFonts w:hint="eastAsia" w:ascii="仿宋" w:hAnsi="仿宋" w:eastAsia="仿宋" w:cs="仿宋"/>
          <w:b/>
          <w:bCs/>
          <w:kern w:val="0"/>
          <w:sz w:val="32"/>
          <w:szCs w:val="32"/>
        </w:rPr>
        <w:t>年终一次性奖金</w:t>
      </w:r>
      <w:r>
        <w:rPr>
          <w:rFonts w:hint="eastAsia" w:ascii="仿宋" w:hAnsi="仿宋" w:eastAsia="仿宋" w:cs="仿宋"/>
          <w:kern w:val="0"/>
          <w:sz w:val="32"/>
          <w:szCs w:val="32"/>
        </w:rPr>
        <w:t>：机关工人、消防员的年终一次性奖金是按规定向年度考核称职及以上的人员发放的年终一次性奖金。</w:t>
      </w:r>
    </w:p>
    <w:p w14:paraId="12162866">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高层次人才单列绩效工资</w:t>
      </w:r>
      <w:r>
        <w:rPr>
          <w:rFonts w:hint="eastAsia" w:ascii="仿宋" w:hAnsi="仿宋" w:eastAsia="仿宋" w:cs="仿宋"/>
          <w:kern w:val="0"/>
          <w:sz w:val="32"/>
          <w:szCs w:val="32"/>
        </w:rPr>
        <w:t xml:space="preserve">  事业单位可参考人才市场价格，合理确定高层次人才薪酬水平，所需绩效工资总量在事业单位绩效工资总量中单列，相应增加单位绩效工资总量。事业单位可对高层次人才实行年薪制、协议工资制、项目工资等灵活多样的分配形式。</w:t>
      </w:r>
    </w:p>
    <w:p w14:paraId="2EE94F9F">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科技成果转化现金奖励</w:t>
      </w:r>
      <w:r>
        <w:rPr>
          <w:rFonts w:hint="eastAsia" w:ascii="仿宋" w:hAnsi="仿宋" w:eastAsia="仿宋" w:cs="仿宋"/>
          <w:kern w:val="0"/>
          <w:sz w:val="32"/>
          <w:szCs w:val="32"/>
        </w:rPr>
        <w:t xml:space="preserve">  根据《中华人民共和国促进科技成果转化法》规定，事业单位对完成、转化职务科技成果做出重要贡献的人员给予奖励和报酬，计入当年本单位绩效工资总量，但不受核定的绩效工资总量限制，不作为核定单位下一年度绩效工资总量的基数。</w:t>
      </w:r>
    </w:p>
    <w:p w14:paraId="5A2A388C">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兼职兼薪</w:t>
      </w:r>
      <w:r>
        <w:rPr>
          <w:rFonts w:hint="eastAsia" w:ascii="仿宋" w:hAnsi="仿宋" w:eastAsia="仿宋" w:cs="仿宋"/>
          <w:kern w:val="0"/>
          <w:sz w:val="32"/>
          <w:szCs w:val="32"/>
        </w:rPr>
        <w:t xml:space="preserve">  兼职兼薪指事业单位工作人员在完成本职工作的同时，在不侵犯单位知识产权、不泄露单位秘密、不冲击单位利益、遵守法律法规、符合有关政策规定的前提下，从事技术开发、信息咨询、技术服务等兼职工作，获取兼职报酬的一种分配形式。科研人员获得的兼职收入不受绩效工资总量限制，不纳入总量基数。</w:t>
      </w:r>
    </w:p>
    <w:p w14:paraId="7DE30849">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离岗创业</w:t>
      </w:r>
      <w:r>
        <w:rPr>
          <w:rFonts w:hint="eastAsia" w:ascii="仿宋" w:hAnsi="仿宋" w:eastAsia="仿宋" w:cs="仿宋"/>
          <w:kern w:val="0"/>
          <w:sz w:val="32"/>
          <w:szCs w:val="32"/>
        </w:rPr>
        <w:t xml:space="preserve"> 根据《人力资源社会保障部关于支持和鼓励事业单位专业技术人员创新创业的指导意见》，事业单位专业技术人员可带着科研项目和成果离岗创办科技型企业或者到企业开展创新工作。期间，依法取得的、符合国家和地方有关政策规定并结合实际确定的离岗创业收入不受绩效工资总量限制，不纳入总量基数。</w:t>
      </w:r>
    </w:p>
    <w:p w14:paraId="2E427F26">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事业单位管理人员职员等级</w:t>
      </w:r>
      <w:r>
        <w:rPr>
          <w:rFonts w:hint="eastAsia" w:ascii="仿宋" w:hAnsi="仿宋" w:eastAsia="仿宋" w:cs="仿宋"/>
          <w:kern w:val="0"/>
          <w:sz w:val="32"/>
          <w:szCs w:val="32"/>
        </w:rPr>
        <w:t xml:space="preserve">  根据《中共中央办公厅 国务院办公厅印发&lt;关于开展县以下事业单位管理岗位职员等级晋升制度试点工作的实施意见&gt;》（中办发〔2018〕49号）要求，县以下事业单位已开展相关试点工作。</w:t>
      </w:r>
    </w:p>
    <w:p w14:paraId="27A58CF2">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 xml:space="preserve">事业单位分类 </w:t>
      </w:r>
      <w:r>
        <w:rPr>
          <w:rFonts w:hint="eastAsia" w:ascii="仿宋" w:hAnsi="仿宋" w:eastAsia="仿宋" w:cs="仿宋"/>
          <w:kern w:val="0"/>
          <w:sz w:val="32"/>
          <w:szCs w:val="32"/>
        </w:rPr>
        <w:t xml:space="preserve"> 根据《国务院办公厅关于印发分类推进事业单位改革配套文件的通知》（国办发〔2011〕37号）规定，事业单位分为行政类、公益一类、公益二类、经营类以及暂未明确类别事业单位。</w:t>
      </w:r>
    </w:p>
    <w:p w14:paraId="4987FB2B">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全口径货币性收入</w:t>
      </w:r>
      <w:r>
        <w:rPr>
          <w:rFonts w:hint="eastAsia" w:ascii="仿宋" w:hAnsi="仿宋" w:eastAsia="仿宋" w:cs="仿宋"/>
          <w:kern w:val="0"/>
          <w:sz w:val="32"/>
          <w:szCs w:val="32"/>
        </w:rPr>
        <w:t xml:space="preserve">  包括工资收入和兼职兼薪、离岗创业等符合规定的货币性收入。</w:t>
      </w:r>
    </w:p>
    <w:p w14:paraId="13CF844C">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任职年限</w:t>
      </w:r>
      <w:r>
        <w:rPr>
          <w:rFonts w:hint="eastAsia" w:ascii="仿宋" w:hAnsi="仿宋" w:eastAsia="仿宋" w:cs="仿宋"/>
          <w:kern w:val="0"/>
          <w:sz w:val="32"/>
          <w:szCs w:val="32"/>
        </w:rPr>
        <w:t xml:space="preserve">  是指从任命（聘用）到现职务（岗位）当年起计算的年限。</w:t>
      </w:r>
    </w:p>
    <w:p w14:paraId="5395D3FC">
      <w:pPr>
        <w:autoSpaceDE w:val="0"/>
        <w:autoSpaceDN w:val="0"/>
        <w:adjustRightInd w:val="0"/>
        <w:ind w:firstLine="643" w:firstLineChars="200"/>
        <w:rPr>
          <w:rFonts w:hint="eastAsia" w:ascii="仿宋" w:hAnsi="仿宋" w:eastAsia="仿宋" w:cs="仿宋"/>
          <w:b w:val="0"/>
          <w:bCs w:val="0"/>
          <w:kern w:val="0"/>
          <w:sz w:val="32"/>
          <w:szCs w:val="32"/>
        </w:rPr>
      </w:pPr>
      <w:r>
        <w:rPr>
          <w:rFonts w:hint="eastAsia" w:ascii="仿宋" w:hAnsi="仿宋" w:eastAsia="仿宋" w:cs="仿宋"/>
          <w:b/>
          <w:bCs/>
          <w:kern w:val="0"/>
          <w:sz w:val="32"/>
          <w:szCs w:val="32"/>
        </w:rPr>
        <w:t xml:space="preserve">国家行业分类标准 </w:t>
      </w:r>
      <w:r>
        <w:rPr>
          <w:rFonts w:hint="eastAsia" w:ascii="仿宋" w:hAnsi="仿宋" w:eastAsia="仿宋" w:cs="仿宋"/>
          <w:b w:val="0"/>
          <w:bCs w:val="0"/>
          <w:kern w:val="0"/>
          <w:sz w:val="32"/>
          <w:szCs w:val="32"/>
        </w:rPr>
        <w:t>详见附录国民经济行业分类（GB/T 4754-2017）。</w:t>
      </w:r>
    </w:p>
    <w:p w14:paraId="4EDFAB3E">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疾控机构、公共卫生机构特岗补贴</w:t>
      </w:r>
      <w:r>
        <w:rPr>
          <w:rFonts w:hint="eastAsia" w:ascii="仿宋" w:hAnsi="仿宋" w:eastAsia="仿宋" w:cs="仿宋"/>
          <w:kern w:val="0"/>
          <w:sz w:val="32"/>
          <w:szCs w:val="32"/>
        </w:rPr>
        <w:t xml:space="preserve"> 根据有关文件规定，对疾病预防控制事业单位中接触有毒、有害物质，有传染危险和常年外勤的现场卫生工作编制内人员，在麻风病院及专职从事传染病、结核病、血吸虫等寄生虫病防治的卫生工作编制内人员，以及疾病预防控制中心特殊岗位的专业技术人员，分别享受不同标准的岗位津贴。</w:t>
      </w:r>
    </w:p>
    <w:p w14:paraId="5968312C">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消防员工资项目</w:t>
      </w:r>
      <w:r>
        <w:rPr>
          <w:rFonts w:hint="eastAsia" w:ascii="仿宋" w:hAnsi="仿宋" w:eastAsia="仿宋" w:cs="仿宋"/>
          <w:kern w:val="0"/>
          <w:sz w:val="32"/>
          <w:szCs w:val="32"/>
        </w:rPr>
        <w:t xml:space="preserve">  根据有关文件规定，消防救援队伍人员工资包括基本工资、津贴补贴和奖金。其中，基本工资包括职务工资和衔级工资，津贴补贴包括地区性津贴补贴、岗位性津贴补贴、改革性补贴。地区性津贴补贴包括规范津贴补贴（地区附加津贴）、艰苦边远地区津贴、西藏特殊津贴、南疆工作补贴、特区津贴等国家统一规定的津贴补贴。岗位性津贴补贴包括消防救援职业津贴、消防救援执勤补贴、现场救援补贴以及专业岗位津贴。专业岗位津贴包括航空、船艇等专业岗位津贴以及有毒有害岗位保健津贴。</w:t>
      </w:r>
    </w:p>
    <w:p w14:paraId="53ACAF7F">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运动员基础津贴</w:t>
      </w:r>
      <w:r>
        <w:rPr>
          <w:rFonts w:hint="eastAsia" w:ascii="仿宋" w:hAnsi="仿宋" w:eastAsia="仿宋" w:cs="仿宋"/>
          <w:kern w:val="0"/>
          <w:sz w:val="32"/>
          <w:szCs w:val="32"/>
        </w:rPr>
        <w:t xml:space="preserve">  根据人事部、财政部、国家体育总局2006年11月印发的《体育运动员贯彻&lt;事业单位工作人员收入分配制度改革方案&gt;实施意见》规定，体育运动员实行体育津贴奖金制，体育津贴由基础津贴和成绩津贴组成。</w:t>
      </w:r>
    </w:p>
    <w:p w14:paraId="0E201224">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带薪年休假</w:t>
      </w:r>
      <w:r>
        <w:rPr>
          <w:rFonts w:hint="eastAsia" w:ascii="仿宋" w:hAnsi="仿宋" w:eastAsia="仿宋" w:cs="仿宋"/>
          <w:kern w:val="0"/>
          <w:sz w:val="32"/>
          <w:szCs w:val="32"/>
        </w:rPr>
        <w:t xml:space="preserve">  根据《职工带薪年休假条例》规定，事业单位职工连续工作1年以上的，享受带薪年休假。</w:t>
      </w:r>
    </w:p>
    <w:p w14:paraId="226B7DF4">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年离休费</w:t>
      </w:r>
      <w:r>
        <w:rPr>
          <w:rFonts w:hint="eastAsia" w:ascii="仿宋" w:hAnsi="仿宋" w:eastAsia="仿宋" w:cs="仿宋"/>
          <w:kern w:val="0"/>
          <w:sz w:val="32"/>
          <w:szCs w:val="32"/>
        </w:rPr>
        <w:t xml:space="preserve">  是指各单位在一定时期内直接支付给本单位离休人员的全部基本离休费和补贴。</w:t>
      </w:r>
    </w:p>
    <w:p w14:paraId="13DA9F89">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基本离休费</w:t>
      </w:r>
      <w:r>
        <w:rPr>
          <w:rFonts w:hint="eastAsia" w:ascii="仿宋" w:hAnsi="仿宋" w:eastAsia="仿宋" w:cs="仿宋"/>
          <w:kern w:val="0"/>
          <w:sz w:val="32"/>
          <w:szCs w:val="32"/>
        </w:rPr>
        <w:t xml:space="preserve">  是指各单位在一定时期内直接支付给本单位离休人员的基本离休费。其中，1993年工资制度改革前离休人员的离休费包括人退发〔1992〕10号文件规定计发的各项费用以及之后国家统一规定增加的离休费；1993年工资改革后离休人员的离休费包括按国办发〔1993〕85号文件规定计发的离休费以及之后国家统一规定增加的离休费。</w:t>
      </w:r>
    </w:p>
    <w:p w14:paraId="23ED37DE">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补贴</w:t>
      </w:r>
      <w:r>
        <w:rPr>
          <w:rFonts w:hint="eastAsia" w:ascii="仿宋" w:hAnsi="仿宋" w:eastAsia="仿宋" w:cs="仿宋"/>
          <w:kern w:val="0"/>
          <w:sz w:val="32"/>
          <w:szCs w:val="32"/>
        </w:rPr>
        <w:t xml:space="preserve">  是指各单位在一定时期内直接支付给本单位离休人员的各种生活性补贴。</w:t>
      </w:r>
    </w:p>
    <w:p w14:paraId="55ECF08C">
      <w:pPr>
        <w:autoSpaceDE w:val="0"/>
        <w:autoSpaceDN w:val="0"/>
        <w:adjustRightInd w:val="0"/>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国有企业下属事业单位</w:t>
      </w:r>
      <w:r>
        <w:rPr>
          <w:rFonts w:hint="eastAsia" w:ascii="仿宋" w:hAnsi="仿宋" w:eastAsia="仿宋" w:cs="仿宋"/>
          <w:kern w:val="0"/>
          <w:sz w:val="32"/>
          <w:szCs w:val="32"/>
        </w:rPr>
        <w:t xml:space="preserve">  2006 年工改时，不列入事业单位收入分配制度改革范围的各类企业所属事业单位。</w:t>
      </w:r>
    </w:p>
    <w:p w14:paraId="3C5833B9">
      <w:pPr>
        <w:autoSpaceDE w:val="0"/>
        <w:autoSpaceDN w:val="0"/>
        <w:adjustRightInd w:val="0"/>
        <w:rPr>
          <w:rFonts w:ascii="仿宋" w:hAnsi="仿宋" w:eastAsia="仿宋" w:cs="仿宋"/>
          <w:b/>
          <w:bCs/>
          <w:kern w:val="0"/>
          <w:sz w:val="32"/>
          <w:szCs w:val="32"/>
        </w:rPr>
      </w:pPr>
      <w:r>
        <w:rPr>
          <w:rFonts w:hint="eastAsia" w:ascii="仿宋" w:hAnsi="仿宋" w:eastAsia="仿宋" w:cs="仿宋"/>
          <w:b/>
          <w:bCs/>
          <w:kern w:val="0"/>
          <w:sz w:val="32"/>
          <w:szCs w:val="32"/>
        </w:rPr>
        <w:t>三、填报注意事项</w:t>
      </w:r>
    </w:p>
    <w:p w14:paraId="4EC7E7EB">
      <w:pPr>
        <w:autoSpaceDE w:val="0"/>
        <w:autoSpaceDN w:val="0"/>
        <w:adjustRightInd w:val="0"/>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1.2024年工资统计</w:t>
      </w:r>
      <w:r>
        <w:rPr>
          <w:rFonts w:hint="eastAsia" w:ascii="仿宋" w:hAnsi="仿宋" w:eastAsia="仿宋" w:cs="仿宋"/>
          <w:b/>
          <w:bCs/>
          <w:kern w:val="0"/>
          <w:sz w:val="32"/>
          <w:szCs w:val="32"/>
          <w:lang w:val="en-US" w:eastAsia="zh-CN"/>
        </w:rPr>
        <w:t>不包括</w:t>
      </w:r>
      <w:r>
        <w:rPr>
          <w:rFonts w:hint="eastAsia" w:ascii="仿宋" w:hAnsi="仿宋" w:eastAsia="仿宋" w:cs="仿宋"/>
          <w:kern w:val="0"/>
          <w:sz w:val="32"/>
          <w:szCs w:val="32"/>
          <w:lang w:val="en-US" w:eastAsia="zh-CN"/>
        </w:rPr>
        <w:t>：一是不包括2024年退还的艰苦边远津贴（仅2024年当年部分，退还以前年度的艰苦边远地区津贴不应该在2024年度内剔除）；二是不包括2025年初调标补发的2024年工资。</w:t>
      </w:r>
      <w:bookmarkStart w:id="2" w:name="_GoBack"/>
      <w:bookmarkEnd w:id="2"/>
    </w:p>
    <w:p w14:paraId="58BF7379">
      <w:pPr>
        <w:autoSpaceDE w:val="0"/>
        <w:autoSpaceDN w:val="0"/>
        <w:adjustRightInd w:val="0"/>
        <w:ind w:firstLine="640" w:firstLineChars="200"/>
        <w:rPr>
          <w:rFonts w:ascii="仿宋" w:hAnsi="仿宋" w:eastAsia="仿宋" w:cs="仿宋"/>
          <w:kern w:val="0"/>
          <w:sz w:val="32"/>
          <w:szCs w:val="32"/>
          <w:lang w:val="zh-CN"/>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val="zh-CN"/>
        </w:rPr>
        <w:t>检查人数，将人数与上年数据做对比，出现较大差距，反查原因。</w:t>
      </w:r>
    </w:p>
    <w:p w14:paraId="1B7BC7BC">
      <w:pPr>
        <w:autoSpaceDE w:val="0"/>
        <w:autoSpaceDN w:val="0"/>
        <w:adjustRightInd w:val="0"/>
        <w:ind w:firstLine="640" w:firstLineChars="200"/>
        <w:rPr>
          <w:rFonts w:ascii="仿宋" w:hAnsi="仿宋" w:eastAsia="仿宋" w:cs="仿宋"/>
          <w:kern w:val="0"/>
          <w:sz w:val="32"/>
          <w:szCs w:val="32"/>
          <w:lang w:val="zh-CN"/>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CN"/>
        </w:rPr>
        <w:t>.检查R</w:t>
      </w:r>
      <w:r>
        <w:rPr>
          <w:rFonts w:ascii="仿宋" w:hAnsi="仿宋" w:eastAsia="仿宋" w:cs="仿宋"/>
          <w:kern w:val="0"/>
          <w:sz w:val="32"/>
          <w:szCs w:val="32"/>
          <w:lang w:val="zh-CN"/>
        </w:rPr>
        <w:t>W01</w:t>
      </w:r>
      <w:r>
        <w:rPr>
          <w:rFonts w:hint="eastAsia" w:ascii="仿宋" w:hAnsi="仿宋" w:eastAsia="仿宋" w:cs="仿宋"/>
          <w:kern w:val="0"/>
          <w:sz w:val="32"/>
          <w:szCs w:val="32"/>
          <w:lang w:val="zh-CN"/>
        </w:rPr>
        <w:t>表正式职工年平均工资与上年对比变化情况，变化幅度大的情况下，要查找原因。</w:t>
      </w:r>
    </w:p>
    <w:p w14:paraId="18A79767">
      <w:pPr>
        <w:autoSpaceDE w:val="0"/>
        <w:autoSpaceDN w:val="0"/>
        <w:adjustRightInd w:val="0"/>
        <w:ind w:firstLine="640" w:firstLineChars="200"/>
        <w:rPr>
          <w:rFonts w:ascii="仿宋" w:hAnsi="仿宋" w:eastAsia="仿宋" w:cs="仿宋"/>
          <w:kern w:val="0"/>
          <w:sz w:val="32"/>
          <w:szCs w:val="32"/>
          <w:lang w:val="zh-CN"/>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val="zh-CN"/>
        </w:rPr>
        <w:t>.检查工资福利的</w:t>
      </w:r>
      <w:r>
        <w:rPr>
          <w:rFonts w:ascii="仿宋" w:hAnsi="仿宋" w:eastAsia="仿宋" w:cs="仿宋"/>
          <w:kern w:val="0"/>
          <w:sz w:val="32"/>
          <w:szCs w:val="32"/>
          <w:lang w:val="zh-CN"/>
        </w:rPr>
        <w:t>RW</w:t>
      </w:r>
      <w:r>
        <w:rPr>
          <w:rFonts w:hint="eastAsia" w:ascii="仿宋" w:hAnsi="仿宋" w:eastAsia="仿宋" w:cs="仿宋"/>
          <w:kern w:val="0"/>
          <w:sz w:val="32"/>
          <w:szCs w:val="32"/>
          <w:lang w:val="zh-CN"/>
        </w:rPr>
        <w:t>03.11、R</w:t>
      </w:r>
      <w:r>
        <w:rPr>
          <w:rFonts w:ascii="仿宋" w:hAnsi="仿宋" w:eastAsia="仿宋" w:cs="仿宋"/>
          <w:kern w:val="0"/>
          <w:sz w:val="32"/>
          <w:szCs w:val="32"/>
          <w:lang w:val="zh-CN"/>
        </w:rPr>
        <w:t>W03.12</w:t>
      </w:r>
      <w:r>
        <w:rPr>
          <w:rFonts w:hint="eastAsia" w:ascii="仿宋" w:hAnsi="仿宋" w:eastAsia="仿宋" w:cs="仿宋"/>
          <w:kern w:val="0"/>
          <w:sz w:val="32"/>
          <w:szCs w:val="32"/>
          <w:lang w:val="zh-CN"/>
        </w:rPr>
        <w:t>表的最后一列年平均工资是否出现倒挂（倒挂：低职务人员工资高于高职务人员工资）。</w:t>
      </w:r>
    </w:p>
    <w:p w14:paraId="2F6D2FA5">
      <w:pPr>
        <w:autoSpaceDE w:val="0"/>
        <w:autoSpaceDN w:val="0"/>
        <w:adjustRightInd w:val="0"/>
        <w:ind w:firstLine="480" w:firstLineChars="150"/>
        <w:rPr>
          <w:rFonts w:ascii="仿宋" w:hAnsi="仿宋" w:eastAsia="仿宋" w:cs="仿宋"/>
          <w:kern w:val="0"/>
          <w:sz w:val="32"/>
          <w:szCs w:val="32"/>
          <w:lang w:val="zh-CN"/>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lang w:val="zh-CN"/>
        </w:rPr>
        <w:t>.离休人数要小于等于上年人数。</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5383935"/>
      <w:docPartObj>
        <w:docPartGallery w:val="autotext"/>
      </w:docPartObj>
    </w:sdtPr>
    <w:sdtContent>
      <w:sdt>
        <w:sdtPr>
          <w:id w:val="1728636285"/>
          <w:docPartObj>
            <w:docPartGallery w:val="autotext"/>
          </w:docPartObj>
        </w:sdtPr>
        <w:sdtContent>
          <w:p w14:paraId="40D58B9B">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p>
        </w:sdtContent>
      </w:sdt>
    </w:sdtContent>
  </w:sdt>
  <w:p w14:paraId="2AE7F384">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hmNmU2MTMxNTkyNjgzNWVjNjZlODFiZDJlNDVkZDAifQ=="/>
  </w:docVars>
  <w:rsids>
    <w:rsidRoot w:val="00E009D1"/>
    <w:rsid w:val="00001074"/>
    <w:rsid w:val="0000554E"/>
    <w:rsid w:val="0008791E"/>
    <w:rsid w:val="0016433A"/>
    <w:rsid w:val="0017004F"/>
    <w:rsid w:val="00171516"/>
    <w:rsid w:val="001C121D"/>
    <w:rsid w:val="001F6108"/>
    <w:rsid w:val="0024776E"/>
    <w:rsid w:val="002C4AA6"/>
    <w:rsid w:val="002D3398"/>
    <w:rsid w:val="002D4126"/>
    <w:rsid w:val="00397CEF"/>
    <w:rsid w:val="00467C4E"/>
    <w:rsid w:val="00486429"/>
    <w:rsid w:val="00497C97"/>
    <w:rsid w:val="004E36B0"/>
    <w:rsid w:val="004E6AF3"/>
    <w:rsid w:val="005012DD"/>
    <w:rsid w:val="005503D7"/>
    <w:rsid w:val="0058370A"/>
    <w:rsid w:val="00633709"/>
    <w:rsid w:val="00635C2B"/>
    <w:rsid w:val="00650D01"/>
    <w:rsid w:val="00672F2F"/>
    <w:rsid w:val="00682FAE"/>
    <w:rsid w:val="006C7046"/>
    <w:rsid w:val="00746BE5"/>
    <w:rsid w:val="007B3B83"/>
    <w:rsid w:val="007D4D8D"/>
    <w:rsid w:val="007F3427"/>
    <w:rsid w:val="00807D2B"/>
    <w:rsid w:val="00846F4C"/>
    <w:rsid w:val="008D6D0D"/>
    <w:rsid w:val="008E030B"/>
    <w:rsid w:val="00932956"/>
    <w:rsid w:val="00946E54"/>
    <w:rsid w:val="00963287"/>
    <w:rsid w:val="00A45AC9"/>
    <w:rsid w:val="00BA02B7"/>
    <w:rsid w:val="00BE357A"/>
    <w:rsid w:val="00C036E0"/>
    <w:rsid w:val="00C114E9"/>
    <w:rsid w:val="00C9315A"/>
    <w:rsid w:val="00CC350D"/>
    <w:rsid w:val="00CE045A"/>
    <w:rsid w:val="00CE54DB"/>
    <w:rsid w:val="00D14600"/>
    <w:rsid w:val="00DC22A5"/>
    <w:rsid w:val="00DC62F1"/>
    <w:rsid w:val="00DC65E8"/>
    <w:rsid w:val="00E009D1"/>
    <w:rsid w:val="00E57461"/>
    <w:rsid w:val="00E63964"/>
    <w:rsid w:val="00E971B3"/>
    <w:rsid w:val="00EC2BFE"/>
    <w:rsid w:val="00F062BE"/>
    <w:rsid w:val="00F25202"/>
    <w:rsid w:val="00F26682"/>
    <w:rsid w:val="06050D9C"/>
    <w:rsid w:val="3ED45DB9"/>
    <w:rsid w:val="42D655A3"/>
    <w:rsid w:val="5C3C1356"/>
    <w:rsid w:val="70EF76DF"/>
    <w:rsid w:val="7C171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alloon Text"/>
    <w:basedOn w:val="1"/>
    <w:link w:val="10"/>
    <w:autoRedefine/>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autoRedefine/>
    <w:qFormat/>
    <w:uiPriority w:val="99"/>
    <w:rPr>
      <w:sz w:val="18"/>
      <w:szCs w:val="18"/>
    </w:rPr>
  </w:style>
  <w:style w:type="character" w:customStyle="1" w:styleId="9">
    <w:name w:val="页脚 Char"/>
    <w:basedOn w:val="7"/>
    <w:link w:val="4"/>
    <w:autoRedefine/>
    <w:qFormat/>
    <w:uiPriority w:val="99"/>
    <w:rPr>
      <w:sz w:val="18"/>
      <w:szCs w:val="18"/>
    </w:rPr>
  </w:style>
  <w:style w:type="character" w:customStyle="1" w:styleId="10">
    <w:name w:val="批注框文本 Char"/>
    <w:basedOn w:val="7"/>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3460</Words>
  <Characters>3884</Characters>
  <Lines>27</Lines>
  <Paragraphs>7</Paragraphs>
  <TotalTime>20</TotalTime>
  <ScaleCrop>false</ScaleCrop>
  <LinksUpToDate>false</LinksUpToDate>
  <CharactersWithSpaces>3957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2022-01-18T08:42:00Z</dcterms:created>
  <dc:creator>Administrator</dc:creator>
  <cp:lastModifiedBy>不忘初心～勇往直前～</cp:lastModifiedBy>
  <cp:lastPrinted>2023-06-13T13:29:00Z</cp:lastPrinted>
  <dcterms:modified xsi:type="dcterms:W3CDTF">2025-02-14T02:13:27Z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ED52FEBCCEC74C639E4B4F407539D780_12</vt:lpwstr>
  </property>
  <property fmtid="{D5CDD505-2E9C-101B-9397-08002B2CF9AE}" pid="4" name="KSOTemplateDocerSaveRecord">
    <vt:lpwstr>eyJoZGlkIjoiNzc2ZWI3YzFkYTIyYTM2MTc1NzA1ZTY0ZGQ2OGJkMmQiLCJ1c2VySWQiOiIxMTUzMzgzMzU1In0=</vt:lpwstr>
  </property>
</Properties>
</file>