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F472C">
      <w:pPr>
        <w:keepNext w:val="0"/>
        <w:keepLines w:val="0"/>
        <w:pageBreakBefore w:val="0"/>
        <w:widowControl/>
        <w:kinsoku/>
        <w:wordWrap/>
        <w:overflowPunct/>
        <w:topLinePunct w:val="0"/>
        <w:autoSpaceDE/>
        <w:autoSpaceDN/>
        <w:bidi w:val="0"/>
        <w:snapToGrid/>
        <w:spacing w:line="560" w:lineRule="exact"/>
        <w:jc w:val="center"/>
        <w:textAlignment w:val="auto"/>
        <w:rPr>
          <w:rFonts w:asciiTheme="majorEastAsia" w:hAnsiTheme="majorEastAsia" w:eastAsiaTheme="majorEastAsia"/>
          <w:b/>
          <w:sz w:val="44"/>
          <w:szCs w:val="44"/>
        </w:rPr>
      </w:pPr>
    </w:p>
    <w:p w14:paraId="7BD9A9CB">
      <w:pPr>
        <w:keepNext w:val="0"/>
        <w:keepLines w:val="0"/>
        <w:pageBreakBefore w:val="0"/>
        <w:widowControl/>
        <w:kinsoku/>
        <w:wordWrap/>
        <w:overflowPunct/>
        <w:topLinePunct w:val="0"/>
        <w:autoSpaceDE/>
        <w:autoSpaceDN/>
        <w:bidi w:val="0"/>
        <w:snapToGrid/>
        <w:spacing w:line="560" w:lineRule="exact"/>
        <w:jc w:val="center"/>
        <w:textAlignment w:val="auto"/>
        <w:rPr>
          <w:rFonts w:asciiTheme="majorEastAsia" w:hAnsiTheme="majorEastAsia" w:eastAsiaTheme="majorEastAsia"/>
          <w:b/>
          <w:sz w:val="44"/>
          <w:szCs w:val="44"/>
        </w:rPr>
      </w:pPr>
      <w:r>
        <w:rPr>
          <w:rFonts w:hint="eastAsia" w:asciiTheme="majorEastAsia" w:hAnsiTheme="majorEastAsia" w:eastAsiaTheme="majorEastAsia"/>
          <w:b/>
          <w:sz w:val="44"/>
          <w:szCs w:val="44"/>
        </w:rPr>
        <w:t>公有经济企业统计</w:t>
      </w:r>
      <w:r>
        <w:rPr>
          <w:rFonts w:asciiTheme="majorEastAsia" w:hAnsiTheme="majorEastAsia" w:eastAsiaTheme="majorEastAsia"/>
          <w:b/>
          <w:sz w:val="44"/>
          <w:szCs w:val="44"/>
        </w:rPr>
        <w:t>报表填报说明</w:t>
      </w:r>
    </w:p>
    <w:p w14:paraId="5D4BFDEF">
      <w:pPr>
        <w:keepNext w:val="0"/>
        <w:keepLines w:val="0"/>
        <w:pageBreakBefore w:val="0"/>
        <w:kinsoku/>
        <w:wordWrap/>
        <w:overflowPunct/>
        <w:topLinePunct w:val="0"/>
        <w:autoSpaceDE/>
        <w:autoSpaceDN/>
        <w:bidi w:val="0"/>
        <w:adjustRightInd w:val="0"/>
        <w:snapToGrid/>
        <w:spacing w:line="560" w:lineRule="exact"/>
        <w:jc w:val="left"/>
        <w:textAlignment w:val="auto"/>
        <w:rPr>
          <w:rFonts w:ascii="宋体" w:hAnsi="宋体" w:cs="宋体"/>
          <w:b/>
          <w:bCs/>
          <w:kern w:val="0"/>
          <w:sz w:val="28"/>
          <w:szCs w:val="28"/>
        </w:rPr>
      </w:pPr>
    </w:p>
    <w:p w14:paraId="5F72B083">
      <w:pPr>
        <w:pStyle w:val="9"/>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国有企业指按国家统计局、国家工商行政管理总局《关于划分企业登记注册类型的规定》（国统字〔2011〕86号）划分的国有企业、国有独资公司，以及国有企业、国有独资公司控股的公司。</w:t>
      </w:r>
    </w:p>
    <w:p w14:paraId="5DB06385">
      <w:pPr>
        <w:keepNext w:val="0"/>
        <w:keepLines w:val="0"/>
        <w:pageBreakBefore w:val="0"/>
        <w:widowControl w:val="0"/>
        <w:kinsoku/>
        <w:wordWrap/>
        <w:overflowPunct/>
        <w:topLinePunct w:val="0"/>
        <w:autoSpaceDE/>
        <w:autoSpaceDN/>
        <w:bidi w:val="0"/>
        <w:snapToGrid/>
        <w:spacing w:before="283" w:line="560" w:lineRule="exact"/>
        <w:ind w:left="443"/>
        <w:textAlignment w:val="auto"/>
        <w:rPr>
          <w:rFonts w:hint="eastAsia" w:ascii="仿宋" w:hAnsi="仿宋" w:eastAsia="仿宋" w:cs="仿宋"/>
          <w:sz w:val="32"/>
          <w:szCs w:val="32"/>
        </w:rPr>
      </w:pPr>
      <w:r>
        <w:rPr>
          <w:rFonts w:hint="eastAsia" w:ascii="仿宋" w:hAnsi="仿宋" w:eastAsia="仿宋" w:cs="仿宋"/>
          <w:b/>
          <w:bCs/>
          <w:spacing w:val="3"/>
          <w:sz w:val="32"/>
          <w:szCs w:val="32"/>
        </w:rPr>
        <w:t>人社统</w:t>
      </w:r>
      <w:r>
        <w:rPr>
          <w:rFonts w:hint="eastAsia" w:ascii="仿宋" w:hAnsi="仿宋" w:eastAsia="仿宋" w:cs="仿宋"/>
          <w:spacing w:val="-40"/>
          <w:sz w:val="32"/>
          <w:szCs w:val="32"/>
        </w:rPr>
        <w:t xml:space="preserve"> </w:t>
      </w:r>
      <w:r>
        <w:rPr>
          <w:rFonts w:hint="eastAsia" w:ascii="仿宋" w:hAnsi="仿宋" w:eastAsia="仿宋" w:cs="仿宋"/>
          <w:b/>
          <w:bCs/>
          <w:sz w:val="32"/>
          <w:szCs w:val="32"/>
        </w:rPr>
        <w:t>PM</w:t>
      </w:r>
      <w:r>
        <w:rPr>
          <w:rFonts w:hint="eastAsia" w:ascii="仿宋" w:hAnsi="仿宋" w:eastAsia="仿宋" w:cs="仿宋"/>
          <w:b/>
          <w:bCs/>
          <w:spacing w:val="3"/>
          <w:sz w:val="32"/>
          <w:szCs w:val="32"/>
        </w:rPr>
        <w:t>1</w:t>
      </w:r>
      <w:r>
        <w:rPr>
          <w:rFonts w:hint="eastAsia" w:ascii="仿宋" w:hAnsi="仿宋" w:eastAsia="仿宋" w:cs="仿宋"/>
          <w:spacing w:val="-38"/>
          <w:sz w:val="32"/>
          <w:szCs w:val="32"/>
        </w:rPr>
        <w:t xml:space="preserve"> </w:t>
      </w:r>
      <w:r>
        <w:rPr>
          <w:rFonts w:hint="eastAsia" w:ascii="仿宋" w:hAnsi="仿宋" w:eastAsia="仿宋" w:cs="仿宋"/>
          <w:b/>
          <w:bCs/>
          <w:spacing w:val="3"/>
          <w:sz w:val="32"/>
          <w:szCs w:val="32"/>
        </w:rPr>
        <w:t>表</w:t>
      </w:r>
    </w:p>
    <w:p w14:paraId="2195F315">
      <w:pPr>
        <w:keepNext w:val="0"/>
        <w:keepLines w:val="0"/>
        <w:pageBreakBefore w:val="0"/>
        <w:widowControl w:val="0"/>
        <w:kinsoku/>
        <w:wordWrap/>
        <w:overflowPunct/>
        <w:topLinePunct w:val="0"/>
        <w:autoSpaceDE/>
        <w:autoSpaceDN/>
        <w:bidi w:val="0"/>
        <w:snapToGrid/>
        <w:spacing w:before="154"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上年末总数</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上年末本单位统计报表中的“本年</w:t>
      </w:r>
      <w:r>
        <w:rPr>
          <w:rFonts w:hint="eastAsia" w:ascii="仿宋" w:hAnsi="仿宋" w:eastAsia="仿宋" w:cs="仿宋"/>
          <w:spacing w:val="8"/>
          <w:sz w:val="32"/>
          <w:szCs w:val="32"/>
        </w:rPr>
        <w:t>末实有数</w:t>
      </w:r>
      <w:r>
        <w:rPr>
          <w:rFonts w:hint="eastAsia" w:ascii="仿宋" w:hAnsi="仿宋" w:eastAsia="仿宋" w:cs="仿宋"/>
          <w:spacing w:val="-70"/>
          <w:sz w:val="32"/>
          <w:szCs w:val="32"/>
        </w:rPr>
        <w:t xml:space="preserve"> </w:t>
      </w:r>
      <w:r>
        <w:rPr>
          <w:rFonts w:hint="eastAsia" w:ascii="仿宋" w:hAnsi="仿宋" w:eastAsia="仿宋" w:cs="仿宋"/>
          <w:spacing w:val="8"/>
          <w:sz w:val="32"/>
          <w:szCs w:val="32"/>
        </w:rPr>
        <w:t>”。</w:t>
      </w:r>
    </w:p>
    <w:p w14:paraId="4AF19DF2">
      <w:pPr>
        <w:keepNext w:val="0"/>
        <w:keepLines w:val="0"/>
        <w:pageBreakBefore w:val="0"/>
        <w:widowControl w:val="0"/>
        <w:kinsoku/>
        <w:wordWrap/>
        <w:overflowPunct/>
        <w:topLinePunct w:val="0"/>
        <w:autoSpaceDE/>
        <w:autoSpaceDN/>
        <w:bidi w:val="0"/>
        <w:snapToGrid/>
        <w:spacing w:before="151" w:line="560" w:lineRule="exact"/>
        <w:ind w:right="59" w:firstLine="688" w:firstLineChars="200"/>
        <w:textAlignment w:val="auto"/>
        <w:rPr>
          <w:rFonts w:hint="eastAsia" w:ascii="仿宋" w:hAnsi="仿宋" w:eastAsia="仿宋" w:cs="仿宋"/>
          <w:sz w:val="32"/>
          <w:szCs w:val="32"/>
        </w:rPr>
      </w:pPr>
      <w:r>
        <w:rPr>
          <w:rFonts w:hint="eastAsia" w:ascii="仿宋" w:hAnsi="仿宋" w:eastAsia="仿宋" w:cs="仿宋"/>
          <w:spacing w:val="12"/>
          <w:sz w:val="32"/>
          <w:szCs w:val="32"/>
        </w:rPr>
        <w:t>应届高等学校毕业生</w:t>
      </w:r>
      <w:r>
        <w:rPr>
          <w:rFonts w:hint="eastAsia" w:ascii="仿宋" w:hAnsi="仿宋" w:eastAsia="仿宋" w:cs="仿宋"/>
          <w:spacing w:val="12"/>
          <w:sz w:val="32"/>
          <w:szCs w:val="32"/>
          <w:lang w:val="en-US" w:eastAsia="zh-CN"/>
        </w:rPr>
        <w:t>:</w:t>
      </w:r>
      <w:r>
        <w:rPr>
          <w:rFonts w:hint="eastAsia" w:ascii="仿宋" w:hAnsi="仿宋" w:eastAsia="仿宋" w:cs="仿宋"/>
          <w:spacing w:val="12"/>
          <w:sz w:val="32"/>
          <w:szCs w:val="32"/>
        </w:rPr>
        <w:t>年度内取得国家教育行政部门批准或认可的相当于高等学校所</w:t>
      </w:r>
      <w:r>
        <w:rPr>
          <w:rFonts w:hint="eastAsia" w:ascii="仿宋" w:hAnsi="仿宋" w:eastAsia="仿宋" w:cs="仿宋"/>
          <w:spacing w:val="17"/>
          <w:sz w:val="32"/>
          <w:szCs w:val="32"/>
        </w:rPr>
        <w:t xml:space="preserve"> </w:t>
      </w:r>
      <w:r>
        <w:rPr>
          <w:rFonts w:hint="eastAsia" w:ascii="仿宋" w:hAnsi="仿宋" w:eastAsia="仿宋" w:cs="仿宋"/>
          <w:spacing w:val="9"/>
          <w:sz w:val="32"/>
          <w:szCs w:val="32"/>
        </w:rPr>
        <w:t>颁发的大专及以上学历证书，并被当年聘用的高校毕业生。</w:t>
      </w:r>
    </w:p>
    <w:p w14:paraId="274D7A3C">
      <w:pPr>
        <w:keepNext w:val="0"/>
        <w:keepLines w:val="0"/>
        <w:pageBreakBefore w:val="0"/>
        <w:widowControl w:val="0"/>
        <w:kinsoku/>
        <w:wordWrap/>
        <w:overflowPunct/>
        <w:topLinePunct w:val="0"/>
        <w:autoSpaceDE/>
        <w:autoSpaceDN/>
        <w:bidi w:val="0"/>
        <w:snapToGrid/>
        <w:spacing w:before="42" w:line="560" w:lineRule="exact"/>
        <w:ind w:right="59" w:firstLine="688" w:firstLineChars="200"/>
        <w:textAlignment w:val="auto"/>
        <w:rPr>
          <w:rFonts w:hint="eastAsia" w:ascii="仿宋" w:hAnsi="仿宋" w:eastAsia="仿宋" w:cs="仿宋"/>
          <w:sz w:val="32"/>
          <w:szCs w:val="32"/>
        </w:rPr>
      </w:pPr>
      <w:r>
        <w:rPr>
          <w:rFonts w:hint="eastAsia" w:ascii="仿宋" w:hAnsi="仿宋" w:eastAsia="仿宋" w:cs="仿宋"/>
          <w:spacing w:val="12"/>
          <w:sz w:val="32"/>
          <w:szCs w:val="32"/>
        </w:rPr>
        <w:t>应届中等专业学校毕业生</w:t>
      </w:r>
      <w:r>
        <w:rPr>
          <w:rFonts w:hint="eastAsia" w:ascii="仿宋" w:hAnsi="仿宋" w:eastAsia="仿宋" w:cs="仿宋"/>
          <w:spacing w:val="12"/>
          <w:sz w:val="32"/>
          <w:szCs w:val="32"/>
          <w:lang w:val="en-US" w:eastAsia="zh-CN"/>
        </w:rPr>
        <w:t>:</w:t>
      </w:r>
      <w:r>
        <w:rPr>
          <w:rFonts w:hint="eastAsia" w:ascii="仿宋" w:hAnsi="仿宋" w:eastAsia="仿宋" w:cs="仿宋"/>
          <w:spacing w:val="12"/>
          <w:sz w:val="32"/>
          <w:szCs w:val="32"/>
        </w:rPr>
        <w:t>年度内取得国家教育行政部门批准或认可的中等专业学校</w:t>
      </w:r>
      <w:r>
        <w:rPr>
          <w:rFonts w:hint="eastAsia" w:ascii="仿宋" w:hAnsi="仿宋" w:eastAsia="仿宋" w:cs="仿宋"/>
          <w:spacing w:val="17"/>
          <w:sz w:val="32"/>
          <w:szCs w:val="32"/>
        </w:rPr>
        <w:t xml:space="preserve"> </w:t>
      </w:r>
      <w:r>
        <w:rPr>
          <w:rFonts w:hint="eastAsia" w:ascii="仿宋" w:hAnsi="仿宋" w:eastAsia="仿宋" w:cs="仿宋"/>
          <w:spacing w:val="9"/>
          <w:sz w:val="32"/>
          <w:szCs w:val="32"/>
        </w:rPr>
        <w:t>所颁发的中专学历证书，并被当年聘用的毕业生。</w:t>
      </w:r>
    </w:p>
    <w:p w14:paraId="19D1EFD4">
      <w:pPr>
        <w:keepNext w:val="0"/>
        <w:keepLines w:val="0"/>
        <w:pageBreakBefore w:val="0"/>
        <w:widowControl w:val="0"/>
        <w:kinsoku/>
        <w:wordWrap/>
        <w:overflowPunct/>
        <w:topLinePunct w:val="0"/>
        <w:autoSpaceDE/>
        <w:autoSpaceDN/>
        <w:bidi w:val="0"/>
        <w:snapToGrid/>
        <w:spacing w:before="35" w:line="560" w:lineRule="exact"/>
        <w:ind w:right="59"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军转干部安置</w:t>
      </w:r>
      <w:r>
        <w:rPr>
          <w:rFonts w:hint="eastAsia" w:ascii="仿宋" w:hAnsi="仿宋" w:eastAsia="仿宋" w:cs="仿宋"/>
          <w:spacing w:val="7"/>
          <w:sz w:val="32"/>
          <w:szCs w:val="32"/>
          <w:lang w:val="en-US" w:eastAsia="zh-CN"/>
        </w:rPr>
        <w:t>:</w:t>
      </w:r>
      <w:r>
        <w:rPr>
          <w:rFonts w:hint="eastAsia" w:ascii="仿宋" w:hAnsi="仿宋" w:eastAsia="仿宋" w:cs="仿宋"/>
          <w:spacing w:val="7"/>
          <w:sz w:val="32"/>
          <w:szCs w:val="32"/>
        </w:rPr>
        <w:t>军队、武警部队中军官和文职干部退出现役后安置到国有经济</w:t>
      </w:r>
      <w:r>
        <w:rPr>
          <w:rFonts w:hint="eastAsia" w:ascii="仿宋" w:hAnsi="仿宋" w:eastAsia="仿宋" w:cs="仿宋"/>
          <w:spacing w:val="6"/>
          <w:sz w:val="32"/>
          <w:szCs w:val="32"/>
        </w:rPr>
        <w:t>企业经营</w:t>
      </w:r>
      <w:r>
        <w:rPr>
          <w:rFonts w:hint="eastAsia" w:ascii="仿宋" w:hAnsi="仿宋" w:eastAsia="仿宋" w:cs="仿宋"/>
          <w:sz w:val="32"/>
          <w:szCs w:val="32"/>
        </w:rPr>
        <w:t xml:space="preserve"> </w:t>
      </w:r>
      <w:r>
        <w:rPr>
          <w:rFonts w:hint="eastAsia" w:ascii="仿宋" w:hAnsi="仿宋" w:eastAsia="仿宋" w:cs="仿宋"/>
          <w:spacing w:val="8"/>
          <w:sz w:val="32"/>
          <w:szCs w:val="32"/>
        </w:rPr>
        <w:t>管理岗位或专业技术岗位工作的人员。</w:t>
      </w:r>
    </w:p>
    <w:p w14:paraId="2C9A46D8">
      <w:pPr>
        <w:keepNext w:val="0"/>
        <w:keepLines w:val="0"/>
        <w:pageBreakBefore w:val="0"/>
        <w:widowControl w:val="0"/>
        <w:kinsoku/>
        <w:wordWrap/>
        <w:overflowPunct/>
        <w:topLinePunct w:val="0"/>
        <w:autoSpaceDE/>
        <w:autoSpaceDN/>
        <w:bidi w:val="0"/>
        <w:snapToGrid/>
        <w:spacing w:before="37" w:line="560" w:lineRule="exact"/>
        <w:ind w:right="57"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调入</w:t>
      </w:r>
      <w:r>
        <w:rPr>
          <w:rFonts w:hint="eastAsia" w:ascii="仿宋" w:hAnsi="仿宋" w:eastAsia="仿宋" w:cs="仿宋"/>
          <w:spacing w:val="7"/>
          <w:sz w:val="32"/>
          <w:szCs w:val="32"/>
          <w:lang w:val="en-US" w:eastAsia="zh-CN"/>
        </w:rPr>
        <w:t>:</w:t>
      </w:r>
      <w:r>
        <w:rPr>
          <w:rFonts w:hint="eastAsia" w:ascii="仿宋" w:hAnsi="仿宋" w:eastAsia="仿宋" w:cs="仿宋"/>
          <w:spacing w:val="7"/>
          <w:sz w:val="32"/>
          <w:szCs w:val="32"/>
        </w:rPr>
        <w:t>从机关或其他企事业单位，办理了调入手续，到本单位、在经营管理及专业技术</w:t>
      </w:r>
      <w:r>
        <w:rPr>
          <w:rFonts w:hint="eastAsia" w:ascii="仿宋" w:hAnsi="仿宋" w:eastAsia="仿宋" w:cs="仿宋"/>
          <w:spacing w:val="2"/>
          <w:sz w:val="32"/>
          <w:szCs w:val="32"/>
        </w:rPr>
        <w:t xml:space="preserve"> </w:t>
      </w:r>
      <w:r>
        <w:rPr>
          <w:rFonts w:hint="eastAsia" w:ascii="仿宋" w:hAnsi="仿宋" w:eastAsia="仿宋" w:cs="仿宋"/>
          <w:spacing w:val="4"/>
          <w:sz w:val="32"/>
          <w:szCs w:val="32"/>
        </w:rPr>
        <w:t>岗位工作的人员。</w:t>
      </w:r>
    </w:p>
    <w:p w14:paraId="5D81A5FB">
      <w:pPr>
        <w:keepNext w:val="0"/>
        <w:keepLines w:val="0"/>
        <w:pageBreakBefore w:val="0"/>
        <w:widowControl w:val="0"/>
        <w:kinsoku/>
        <w:wordWrap/>
        <w:overflowPunct/>
        <w:topLinePunct w:val="0"/>
        <w:autoSpaceDE/>
        <w:autoSpaceDN/>
        <w:bidi w:val="0"/>
        <w:snapToGrid/>
        <w:spacing w:before="38"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本年度增加“其他”</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通过除上述途径外，进</w:t>
      </w:r>
      <w:r>
        <w:rPr>
          <w:rFonts w:hint="eastAsia" w:ascii="仿宋" w:hAnsi="仿宋" w:eastAsia="仿宋" w:cs="仿宋"/>
          <w:spacing w:val="8"/>
          <w:sz w:val="32"/>
          <w:szCs w:val="32"/>
        </w:rPr>
        <w:t>入企业经营管理及专业技术岗位的人员。</w:t>
      </w:r>
      <w:r>
        <w:rPr>
          <w:rFonts w:hint="eastAsia" w:ascii="仿宋" w:hAnsi="仿宋" w:eastAsia="仿宋" w:cs="仿宋"/>
          <w:sz w:val="32"/>
          <w:szCs w:val="32"/>
        </w:rPr>
        <w:t xml:space="preserve"> </w:t>
      </w:r>
      <w:r>
        <w:rPr>
          <w:rFonts w:hint="eastAsia" w:ascii="仿宋" w:hAnsi="仿宋" w:eastAsia="仿宋" w:cs="仿宋"/>
          <w:spacing w:val="9"/>
          <w:sz w:val="32"/>
          <w:szCs w:val="32"/>
        </w:rPr>
        <w:t>包括留学回国人员、其他单位整建制转入、落实政策等</w:t>
      </w:r>
      <w:r>
        <w:rPr>
          <w:rFonts w:hint="eastAsia" w:ascii="仿宋" w:hAnsi="仿宋" w:eastAsia="仿宋" w:cs="仿宋"/>
          <w:spacing w:val="9"/>
          <w:sz w:val="32"/>
          <w:szCs w:val="32"/>
          <w:lang w:eastAsia="zh-CN"/>
        </w:rPr>
        <w:t>，如有人数，请说明</w:t>
      </w:r>
      <w:r>
        <w:rPr>
          <w:rFonts w:hint="eastAsia" w:ascii="仿宋" w:hAnsi="仿宋" w:eastAsia="仿宋" w:cs="仿宋"/>
          <w:spacing w:val="9"/>
          <w:sz w:val="32"/>
          <w:szCs w:val="32"/>
        </w:rPr>
        <w:t>。</w:t>
      </w:r>
    </w:p>
    <w:p w14:paraId="4A3DD4AC">
      <w:pPr>
        <w:keepNext w:val="0"/>
        <w:keepLines w:val="0"/>
        <w:pageBreakBefore w:val="0"/>
        <w:widowControl w:val="0"/>
        <w:kinsoku/>
        <w:wordWrap/>
        <w:overflowPunct/>
        <w:topLinePunct w:val="0"/>
        <w:autoSpaceDE/>
        <w:autoSpaceDN/>
        <w:bidi w:val="0"/>
        <w:snapToGrid/>
        <w:spacing w:before="35"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退休</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达到国家规定的退休条件，正式办理了退休手续并享受退休待遇的人员。</w:t>
      </w:r>
    </w:p>
    <w:p w14:paraId="071B1033">
      <w:pPr>
        <w:keepNext w:val="0"/>
        <w:keepLines w:val="0"/>
        <w:pageBreakBefore w:val="0"/>
        <w:widowControl w:val="0"/>
        <w:kinsoku/>
        <w:wordWrap/>
        <w:overflowPunct/>
        <w:topLinePunct w:val="0"/>
        <w:autoSpaceDE/>
        <w:autoSpaceDN/>
        <w:bidi w:val="0"/>
        <w:snapToGrid/>
        <w:spacing w:before="151" w:line="560" w:lineRule="exact"/>
        <w:ind w:right="57"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辞职</w:t>
      </w:r>
      <w:r>
        <w:rPr>
          <w:rFonts w:hint="eastAsia" w:ascii="仿宋" w:hAnsi="仿宋" w:eastAsia="仿宋" w:cs="仿宋"/>
          <w:spacing w:val="7"/>
          <w:sz w:val="32"/>
          <w:szCs w:val="32"/>
          <w:lang w:val="en-US" w:eastAsia="zh-CN"/>
        </w:rPr>
        <w:t>:</w:t>
      </w:r>
      <w:r>
        <w:rPr>
          <w:rFonts w:hint="eastAsia" w:ascii="仿宋" w:hAnsi="仿宋" w:eastAsia="仿宋" w:cs="仿宋"/>
          <w:spacing w:val="7"/>
          <w:sz w:val="32"/>
          <w:szCs w:val="32"/>
        </w:rPr>
        <w:t>根据本人意愿，依据有关规定，辞去公职，并解除与单位工作关系，由单位办理</w:t>
      </w:r>
      <w:r>
        <w:rPr>
          <w:rFonts w:hint="eastAsia" w:ascii="仿宋" w:hAnsi="仿宋" w:eastAsia="仿宋" w:cs="仿宋"/>
          <w:spacing w:val="2"/>
          <w:sz w:val="32"/>
          <w:szCs w:val="32"/>
        </w:rPr>
        <w:t xml:space="preserve"> </w:t>
      </w:r>
      <w:r>
        <w:rPr>
          <w:rFonts w:hint="eastAsia" w:ascii="仿宋" w:hAnsi="仿宋" w:eastAsia="仿宋" w:cs="仿宋"/>
          <w:spacing w:val="7"/>
          <w:sz w:val="32"/>
          <w:szCs w:val="32"/>
        </w:rPr>
        <w:t>辞职手续的人员。</w:t>
      </w:r>
    </w:p>
    <w:p w14:paraId="7A412576">
      <w:pPr>
        <w:keepNext w:val="0"/>
        <w:keepLines w:val="0"/>
        <w:pageBreakBefore w:val="0"/>
        <w:widowControl w:val="0"/>
        <w:kinsoku/>
        <w:wordWrap/>
        <w:overflowPunct/>
        <w:topLinePunct w:val="0"/>
        <w:autoSpaceDE/>
        <w:autoSpaceDN/>
        <w:bidi w:val="0"/>
        <w:snapToGrid/>
        <w:spacing w:before="34" w:line="560" w:lineRule="exact"/>
        <w:ind w:right="59"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辞退</w:t>
      </w:r>
      <w:r>
        <w:rPr>
          <w:rFonts w:hint="eastAsia" w:ascii="仿宋" w:hAnsi="仿宋" w:eastAsia="仿宋" w:cs="仿宋"/>
          <w:spacing w:val="7"/>
          <w:sz w:val="32"/>
          <w:szCs w:val="32"/>
          <w:lang w:val="en-US" w:eastAsia="zh-CN"/>
        </w:rPr>
        <w:t>:</w:t>
      </w:r>
      <w:r>
        <w:rPr>
          <w:rFonts w:hint="eastAsia" w:ascii="仿宋" w:hAnsi="仿宋" w:eastAsia="仿宋" w:cs="仿宋"/>
          <w:spacing w:val="7"/>
          <w:sz w:val="32"/>
          <w:szCs w:val="32"/>
        </w:rPr>
        <w:t>按照有关规定，对犯有违纪行为，由单位办理辞退手续以及因其他原因按照有关</w:t>
      </w:r>
      <w:r>
        <w:rPr>
          <w:rFonts w:hint="eastAsia" w:ascii="仿宋" w:hAnsi="仿宋" w:eastAsia="仿宋" w:cs="仿宋"/>
          <w:sz w:val="32"/>
          <w:szCs w:val="32"/>
        </w:rPr>
        <w:t xml:space="preserve"> </w:t>
      </w:r>
      <w:r>
        <w:rPr>
          <w:rFonts w:hint="eastAsia" w:ascii="仿宋" w:hAnsi="仿宋" w:eastAsia="仿宋" w:cs="仿宋"/>
          <w:spacing w:val="8"/>
          <w:sz w:val="32"/>
          <w:szCs w:val="32"/>
        </w:rPr>
        <w:t>规定办理辞退手续的人员。</w:t>
      </w:r>
    </w:p>
    <w:p w14:paraId="0818445A">
      <w:pPr>
        <w:keepNext w:val="0"/>
        <w:keepLines w:val="0"/>
        <w:pageBreakBefore w:val="0"/>
        <w:widowControl w:val="0"/>
        <w:kinsoku/>
        <w:wordWrap/>
        <w:overflowPunct/>
        <w:topLinePunct w:val="0"/>
        <w:autoSpaceDE/>
        <w:autoSpaceDN/>
        <w:bidi w:val="0"/>
        <w:snapToGrid/>
        <w:spacing w:before="38" w:line="560" w:lineRule="exact"/>
        <w:ind w:right="59"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开除</w:t>
      </w:r>
      <w:r>
        <w:rPr>
          <w:rFonts w:hint="eastAsia" w:ascii="仿宋" w:hAnsi="仿宋" w:eastAsia="仿宋" w:cs="仿宋"/>
          <w:spacing w:val="7"/>
          <w:sz w:val="32"/>
          <w:szCs w:val="32"/>
          <w:lang w:val="en-US" w:eastAsia="zh-CN"/>
        </w:rPr>
        <w:t>:</w:t>
      </w:r>
      <w:r>
        <w:rPr>
          <w:rFonts w:hint="eastAsia" w:ascii="仿宋" w:hAnsi="仿宋" w:eastAsia="仿宋" w:cs="仿宋"/>
          <w:spacing w:val="7"/>
          <w:sz w:val="32"/>
          <w:szCs w:val="32"/>
        </w:rPr>
        <w:t>由于严重违反劳动纪律或犯有其他严重错误，受到开除公职的行政处分，并</w:t>
      </w:r>
      <w:r>
        <w:rPr>
          <w:rFonts w:hint="eastAsia" w:ascii="仿宋" w:hAnsi="仿宋" w:eastAsia="仿宋" w:cs="仿宋"/>
          <w:spacing w:val="6"/>
          <w:sz w:val="32"/>
          <w:szCs w:val="32"/>
        </w:rPr>
        <w:t>由单</w:t>
      </w:r>
      <w:r>
        <w:rPr>
          <w:rFonts w:hint="eastAsia" w:ascii="仿宋" w:hAnsi="仿宋" w:eastAsia="仿宋" w:cs="仿宋"/>
          <w:sz w:val="32"/>
          <w:szCs w:val="32"/>
        </w:rPr>
        <w:t xml:space="preserve"> </w:t>
      </w:r>
      <w:r>
        <w:rPr>
          <w:rFonts w:hint="eastAsia" w:ascii="仿宋" w:hAnsi="仿宋" w:eastAsia="仿宋" w:cs="仿宋"/>
          <w:spacing w:val="8"/>
          <w:sz w:val="32"/>
          <w:szCs w:val="32"/>
        </w:rPr>
        <w:t>位办理开除手续的人员。</w:t>
      </w:r>
    </w:p>
    <w:p w14:paraId="16EA705E">
      <w:pPr>
        <w:keepNext w:val="0"/>
        <w:keepLines w:val="0"/>
        <w:pageBreakBefore w:val="0"/>
        <w:widowControl w:val="0"/>
        <w:kinsoku/>
        <w:wordWrap/>
        <w:overflowPunct/>
        <w:topLinePunct w:val="0"/>
        <w:autoSpaceDE/>
        <w:autoSpaceDN/>
        <w:bidi w:val="0"/>
        <w:snapToGrid/>
        <w:spacing w:before="40"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解聘</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按照劳动合同或聘用合同，解除劳动或聘用关系的</w:t>
      </w:r>
      <w:r>
        <w:rPr>
          <w:rFonts w:hint="eastAsia" w:ascii="仿宋" w:hAnsi="仿宋" w:eastAsia="仿宋" w:cs="仿宋"/>
          <w:spacing w:val="8"/>
          <w:sz w:val="32"/>
          <w:szCs w:val="32"/>
        </w:rPr>
        <w:t>人员。</w:t>
      </w:r>
    </w:p>
    <w:p w14:paraId="3EA6274C">
      <w:pPr>
        <w:keepNext w:val="0"/>
        <w:keepLines w:val="0"/>
        <w:pageBreakBefore w:val="0"/>
        <w:widowControl w:val="0"/>
        <w:kinsoku/>
        <w:wordWrap/>
        <w:overflowPunct/>
        <w:topLinePunct w:val="0"/>
        <w:autoSpaceDE/>
        <w:autoSpaceDN/>
        <w:bidi w:val="0"/>
        <w:snapToGrid/>
        <w:spacing w:before="151"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调出</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从本企业经营管理岗位或专业技术岗位办理了调出手续的人</w:t>
      </w:r>
      <w:r>
        <w:rPr>
          <w:rFonts w:hint="eastAsia" w:ascii="仿宋" w:hAnsi="仿宋" w:eastAsia="仿宋" w:cs="仿宋"/>
          <w:spacing w:val="8"/>
          <w:sz w:val="32"/>
          <w:szCs w:val="32"/>
        </w:rPr>
        <w:t>员。</w:t>
      </w:r>
    </w:p>
    <w:p w14:paraId="42466DAB">
      <w:pPr>
        <w:keepNext w:val="0"/>
        <w:keepLines w:val="0"/>
        <w:pageBreakBefore w:val="0"/>
        <w:widowControl w:val="0"/>
        <w:kinsoku/>
        <w:wordWrap/>
        <w:overflowPunct/>
        <w:topLinePunct w:val="0"/>
        <w:autoSpaceDE/>
        <w:autoSpaceDN/>
        <w:bidi w:val="0"/>
        <w:snapToGrid/>
        <w:spacing w:before="149"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本年度减少“其他”</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通过除上述途径外，离</w:t>
      </w:r>
      <w:r>
        <w:rPr>
          <w:rFonts w:hint="eastAsia" w:ascii="仿宋" w:hAnsi="仿宋" w:eastAsia="仿宋" w:cs="仿宋"/>
          <w:spacing w:val="8"/>
          <w:sz w:val="32"/>
          <w:szCs w:val="32"/>
        </w:rPr>
        <w:t>开企业经营管理及专业技术岗位的人员。</w:t>
      </w:r>
      <w:r>
        <w:rPr>
          <w:rFonts w:hint="eastAsia" w:ascii="仿宋" w:hAnsi="仿宋" w:eastAsia="仿宋" w:cs="仿宋"/>
          <w:sz w:val="32"/>
          <w:szCs w:val="32"/>
        </w:rPr>
        <w:t xml:space="preserve"> </w:t>
      </w:r>
      <w:r>
        <w:rPr>
          <w:rFonts w:hint="eastAsia" w:ascii="仿宋" w:hAnsi="仿宋" w:eastAsia="仿宋" w:cs="仿宋"/>
          <w:spacing w:val="8"/>
          <w:sz w:val="32"/>
          <w:szCs w:val="32"/>
        </w:rPr>
        <w:t>包括：参军、死亡、单位整建制划出等</w:t>
      </w:r>
      <w:r>
        <w:rPr>
          <w:rFonts w:hint="eastAsia" w:ascii="仿宋" w:hAnsi="仿宋" w:eastAsia="仿宋" w:cs="仿宋"/>
          <w:spacing w:val="8"/>
          <w:sz w:val="32"/>
          <w:szCs w:val="32"/>
          <w:lang w:eastAsia="zh-CN"/>
        </w:rPr>
        <w:t>，如有人数，请说明</w:t>
      </w:r>
      <w:r>
        <w:rPr>
          <w:rFonts w:hint="eastAsia" w:ascii="仿宋" w:hAnsi="仿宋" w:eastAsia="仿宋" w:cs="仿宋"/>
          <w:spacing w:val="8"/>
          <w:sz w:val="32"/>
          <w:szCs w:val="32"/>
        </w:rPr>
        <w:t>。</w:t>
      </w:r>
    </w:p>
    <w:p w14:paraId="59FEE9DF">
      <w:pPr>
        <w:keepNext w:val="0"/>
        <w:keepLines w:val="0"/>
        <w:pageBreakBefore w:val="0"/>
        <w:widowControl w:val="0"/>
        <w:kinsoku/>
        <w:wordWrap/>
        <w:overflowPunct/>
        <w:topLinePunct w:val="0"/>
        <w:autoSpaceDE/>
        <w:autoSpaceDN/>
        <w:bidi w:val="0"/>
        <w:snapToGrid/>
        <w:spacing w:before="39" w:line="560" w:lineRule="exact"/>
        <w:ind w:firstLine="672" w:firstLineChars="200"/>
        <w:textAlignment w:val="auto"/>
        <w:rPr>
          <w:rFonts w:hint="eastAsia" w:ascii="仿宋" w:hAnsi="仿宋" w:eastAsia="仿宋" w:cs="仿宋"/>
          <w:spacing w:val="8"/>
          <w:sz w:val="32"/>
          <w:szCs w:val="32"/>
        </w:rPr>
      </w:pPr>
      <w:r>
        <w:rPr>
          <w:rFonts w:hint="eastAsia" w:ascii="仿宋" w:hAnsi="仿宋" w:eastAsia="仿宋" w:cs="仿宋"/>
          <w:spacing w:val="8"/>
          <w:sz w:val="32"/>
          <w:szCs w:val="32"/>
        </w:rPr>
        <w:t>本年末实有数</w:t>
      </w:r>
      <w:r>
        <w:rPr>
          <w:rFonts w:hint="eastAsia" w:ascii="仿宋" w:hAnsi="仿宋" w:eastAsia="仿宋" w:cs="仿宋"/>
          <w:spacing w:val="8"/>
          <w:sz w:val="32"/>
          <w:szCs w:val="32"/>
          <w:lang w:val="en-US" w:eastAsia="zh-CN"/>
        </w:rPr>
        <w:t>:</w:t>
      </w:r>
      <w:r>
        <w:rPr>
          <w:rFonts w:hint="eastAsia" w:ascii="仿宋" w:hAnsi="仿宋" w:eastAsia="仿宋" w:cs="仿宋"/>
          <w:spacing w:val="8"/>
          <w:sz w:val="32"/>
          <w:szCs w:val="32"/>
        </w:rPr>
        <w:t>统计截止时间的实有人数。</w:t>
      </w:r>
    </w:p>
    <w:p w14:paraId="4ECEE551">
      <w:pPr>
        <w:keepNext w:val="0"/>
        <w:keepLines w:val="0"/>
        <w:pageBreakBefore w:val="0"/>
        <w:widowControl w:val="0"/>
        <w:kinsoku/>
        <w:wordWrap/>
        <w:overflowPunct/>
        <w:topLinePunct w:val="0"/>
        <w:autoSpaceDE/>
        <w:autoSpaceDN/>
        <w:bidi w:val="0"/>
        <w:snapToGrid/>
        <w:spacing w:before="39" w:line="560" w:lineRule="exact"/>
        <w:ind w:firstLine="672" w:firstLineChars="200"/>
        <w:textAlignment w:val="auto"/>
        <w:rPr>
          <w:rFonts w:hint="eastAsia" w:ascii="仿宋" w:hAnsi="仿宋" w:eastAsia="仿宋" w:cs="仿宋"/>
          <w:spacing w:val="8"/>
          <w:sz w:val="32"/>
          <w:szCs w:val="32"/>
          <w:lang w:eastAsia="zh-CN"/>
        </w:rPr>
      </w:pPr>
      <w:r>
        <w:rPr>
          <w:rFonts w:hint="eastAsia" w:ascii="仿宋" w:hAnsi="仿宋" w:eastAsia="仿宋" w:cs="仿宋"/>
          <w:spacing w:val="8"/>
          <w:sz w:val="32"/>
          <w:szCs w:val="32"/>
          <w:lang w:eastAsia="zh-CN"/>
        </w:rPr>
        <w:t>实有数与应有数之差：有如数字请说明。</w:t>
      </w:r>
      <w:bookmarkStart w:id="0" w:name="_GoBack"/>
      <w:bookmarkEnd w:id="0"/>
    </w:p>
    <w:p w14:paraId="693FDF79">
      <w:pPr>
        <w:keepNext w:val="0"/>
        <w:keepLines w:val="0"/>
        <w:pageBreakBefore w:val="0"/>
        <w:widowControl w:val="0"/>
        <w:kinsoku/>
        <w:wordWrap/>
        <w:overflowPunct/>
        <w:topLinePunct w:val="0"/>
        <w:autoSpaceDE/>
        <w:autoSpaceDN/>
        <w:bidi w:val="0"/>
        <w:snapToGrid/>
        <w:spacing w:before="65" w:line="560" w:lineRule="exact"/>
        <w:ind w:left="443"/>
        <w:textAlignment w:val="auto"/>
        <w:rPr>
          <w:rFonts w:hint="eastAsia" w:ascii="仿宋" w:hAnsi="仿宋" w:eastAsia="仿宋" w:cs="仿宋"/>
          <w:sz w:val="32"/>
          <w:szCs w:val="32"/>
        </w:rPr>
      </w:pPr>
      <w:r>
        <w:rPr>
          <w:rFonts w:hint="eastAsia" w:ascii="仿宋" w:hAnsi="仿宋" w:eastAsia="仿宋" w:cs="仿宋"/>
          <w:b/>
          <w:bCs/>
          <w:spacing w:val="1"/>
          <w:sz w:val="32"/>
          <w:szCs w:val="32"/>
        </w:rPr>
        <w:t>人社统</w:t>
      </w:r>
      <w:r>
        <w:rPr>
          <w:rFonts w:hint="eastAsia" w:ascii="仿宋" w:hAnsi="仿宋" w:eastAsia="仿宋" w:cs="仿宋"/>
          <w:spacing w:val="-41"/>
          <w:sz w:val="32"/>
          <w:szCs w:val="32"/>
        </w:rPr>
        <w:t xml:space="preserve"> </w:t>
      </w:r>
      <w:r>
        <w:rPr>
          <w:rFonts w:hint="eastAsia" w:ascii="仿宋" w:hAnsi="仿宋" w:eastAsia="仿宋" w:cs="仿宋"/>
          <w:b/>
          <w:bCs/>
          <w:sz w:val="32"/>
          <w:szCs w:val="32"/>
        </w:rPr>
        <w:t>PM</w:t>
      </w:r>
      <w:r>
        <w:rPr>
          <w:rFonts w:hint="eastAsia" w:ascii="仿宋" w:hAnsi="仿宋" w:eastAsia="仿宋" w:cs="仿宋"/>
          <w:spacing w:val="17"/>
          <w:sz w:val="32"/>
          <w:szCs w:val="32"/>
        </w:rPr>
        <w:t xml:space="preserve"> </w:t>
      </w:r>
      <w:r>
        <w:rPr>
          <w:rFonts w:hint="eastAsia" w:ascii="仿宋" w:hAnsi="仿宋" w:eastAsia="仿宋" w:cs="仿宋"/>
          <w:b/>
          <w:bCs/>
          <w:spacing w:val="1"/>
          <w:sz w:val="32"/>
          <w:szCs w:val="32"/>
        </w:rPr>
        <w:t>2</w:t>
      </w:r>
      <w:r>
        <w:rPr>
          <w:rFonts w:hint="eastAsia" w:ascii="仿宋" w:hAnsi="仿宋" w:eastAsia="仿宋" w:cs="仿宋"/>
          <w:spacing w:val="-39"/>
          <w:sz w:val="32"/>
          <w:szCs w:val="32"/>
        </w:rPr>
        <w:t xml:space="preserve"> </w:t>
      </w:r>
      <w:r>
        <w:rPr>
          <w:rFonts w:hint="eastAsia" w:ascii="仿宋" w:hAnsi="仿宋" w:eastAsia="仿宋" w:cs="仿宋"/>
          <w:b/>
          <w:bCs/>
          <w:spacing w:val="1"/>
          <w:sz w:val="32"/>
          <w:szCs w:val="32"/>
        </w:rPr>
        <w:t>表</w:t>
      </w:r>
    </w:p>
    <w:p w14:paraId="1F2EA810">
      <w:pPr>
        <w:keepNext w:val="0"/>
        <w:keepLines w:val="0"/>
        <w:pageBreakBefore w:val="0"/>
        <w:widowControl w:val="0"/>
        <w:kinsoku/>
        <w:wordWrap/>
        <w:overflowPunct/>
        <w:topLinePunct w:val="0"/>
        <w:autoSpaceDE/>
        <w:autoSpaceDN/>
        <w:bidi w:val="0"/>
        <w:snapToGrid/>
        <w:spacing w:before="151"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经理人</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在企业的总经理、副总经理、总</w:t>
      </w:r>
      <w:r>
        <w:rPr>
          <w:rFonts w:hint="eastAsia" w:ascii="仿宋" w:hAnsi="仿宋" w:eastAsia="仿宋" w:cs="仿宋"/>
          <w:spacing w:val="8"/>
          <w:sz w:val="32"/>
          <w:szCs w:val="32"/>
        </w:rPr>
        <w:t>会计师以及按副总经理进行管理的总工程师、</w:t>
      </w:r>
      <w:r>
        <w:rPr>
          <w:rFonts w:hint="eastAsia" w:ascii="仿宋" w:hAnsi="仿宋" w:eastAsia="仿宋" w:cs="仿宋"/>
          <w:sz w:val="32"/>
          <w:szCs w:val="32"/>
        </w:rPr>
        <w:t xml:space="preserve"> </w:t>
      </w:r>
      <w:r>
        <w:rPr>
          <w:rFonts w:hint="eastAsia" w:ascii="仿宋" w:hAnsi="仿宋" w:eastAsia="仿宋" w:cs="仿宋"/>
          <w:spacing w:val="6"/>
          <w:sz w:val="32"/>
          <w:szCs w:val="32"/>
        </w:rPr>
        <w:t>总经济师等。</w:t>
      </w:r>
    </w:p>
    <w:p w14:paraId="76E6A3BE">
      <w:pPr>
        <w:keepNext w:val="0"/>
        <w:keepLines w:val="0"/>
        <w:pageBreakBefore w:val="0"/>
        <w:widowControl w:val="0"/>
        <w:kinsoku/>
        <w:wordWrap/>
        <w:overflowPunct/>
        <w:topLinePunct w:val="0"/>
        <w:autoSpaceDE/>
        <w:autoSpaceDN/>
        <w:bidi w:val="0"/>
        <w:snapToGrid/>
        <w:spacing w:before="151" w:line="560" w:lineRule="exact"/>
        <w:ind w:firstLine="676" w:firstLineChars="200"/>
        <w:textAlignment w:val="auto"/>
        <w:rPr>
          <w:rFonts w:hint="eastAsia" w:ascii="仿宋" w:hAnsi="仿宋" w:eastAsia="仿宋" w:cs="仿宋"/>
          <w:spacing w:val="9"/>
          <w:sz w:val="32"/>
          <w:szCs w:val="32"/>
        </w:rPr>
      </w:pPr>
      <w:r>
        <w:rPr>
          <w:rFonts w:hint="eastAsia" w:ascii="仿宋" w:hAnsi="仿宋" w:eastAsia="仿宋" w:cs="仿宋"/>
          <w:spacing w:val="9"/>
          <w:sz w:val="32"/>
          <w:szCs w:val="32"/>
        </w:rPr>
        <w:t>党委（党组）负责人</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 xml:space="preserve">企业的党委（党组）书记、副书记。 </w:t>
      </w:r>
    </w:p>
    <w:p w14:paraId="2C6FC9CB">
      <w:pPr>
        <w:keepNext w:val="0"/>
        <w:keepLines w:val="0"/>
        <w:pageBreakBefore w:val="0"/>
        <w:widowControl w:val="0"/>
        <w:kinsoku/>
        <w:wordWrap/>
        <w:overflowPunct/>
        <w:topLinePunct w:val="0"/>
        <w:autoSpaceDE/>
        <w:autoSpaceDN/>
        <w:bidi w:val="0"/>
        <w:snapToGrid/>
        <w:spacing w:before="151" w:line="560" w:lineRule="exact"/>
        <w:ind w:firstLine="676" w:firstLineChars="200"/>
        <w:textAlignment w:val="auto"/>
        <w:rPr>
          <w:rFonts w:hint="eastAsia" w:ascii="仿宋" w:hAnsi="仿宋" w:eastAsia="仿宋" w:cs="仿宋"/>
          <w:spacing w:val="9"/>
          <w:sz w:val="32"/>
          <w:szCs w:val="32"/>
        </w:rPr>
      </w:pPr>
      <w:r>
        <w:rPr>
          <w:rFonts w:hint="eastAsia" w:ascii="仿宋" w:hAnsi="仿宋" w:eastAsia="仿宋" w:cs="仿宋"/>
          <w:spacing w:val="9"/>
          <w:sz w:val="32"/>
          <w:szCs w:val="32"/>
        </w:rPr>
        <w:t>部门负责人</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企业各职能部门的负责</w:t>
      </w:r>
      <w:r>
        <w:rPr>
          <w:rFonts w:hint="eastAsia" w:ascii="仿宋" w:hAnsi="仿宋" w:eastAsia="仿宋" w:cs="仿宋"/>
          <w:spacing w:val="9"/>
          <w:sz w:val="32"/>
          <w:szCs w:val="32"/>
          <w:lang w:eastAsia="zh-CN"/>
        </w:rPr>
        <w:t>人</w:t>
      </w:r>
      <w:r>
        <w:rPr>
          <w:rFonts w:hint="eastAsia" w:ascii="仿宋" w:hAnsi="仿宋" w:eastAsia="仿宋" w:cs="仿宋"/>
          <w:spacing w:val="9"/>
          <w:sz w:val="32"/>
          <w:szCs w:val="32"/>
        </w:rPr>
        <w:t>。</w:t>
      </w:r>
    </w:p>
    <w:p w14:paraId="16B088AD">
      <w:pPr>
        <w:keepNext w:val="0"/>
        <w:keepLines w:val="0"/>
        <w:pageBreakBefore w:val="0"/>
        <w:widowControl w:val="0"/>
        <w:kinsoku/>
        <w:wordWrap/>
        <w:overflowPunct/>
        <w:topLinePunct w:val="0"/>
        <w:autoSpaceDE/>
        <w:autoSpaceDN/>
        <w:bidi w:val="0"/>
        <w:snapToGrid/>
        <w:spacing w:before="151"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博士、硕士</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教育机构根据学生的专业知识和技术水平而授予的称号，以经国家学位管 理部门批准，具有学位颁发权力的机构所颁发的博士、硕士学位证书为凭证。</w:t>
      </w:r>
    </w:p>
    <w:p w14:paraId="27469510">
      <w:pPr>
        <w:keepNext w:val="0"/>
        <w:keepLines w:val="0"/>
        <w:pageBreakBefore w:val="0"/>
        <w:widowControl w:val="0"/>
        <w:kinsoku/>
        <w:wordWrap/>
        <w:overflowPunct/>
        <w:topLinePunct w:val="0"/>
        <w:autoSpaceDE/>
        <w:autoSpaceDN/>
        <w:bidi w:val="0"/>
        <w:snapToGrid/>
        <w:spacing w:before="37" w:line="560" w:lineRule="exact"/>
        <w:textAlignment w:val="auto"/>
        <w:rPr>
          <w:rFonts w:hint="eastAsia" w:ascii="仿宋" w:hAnsi="仿宋" w:eastAsia="仿宋" w:cs="仿宋"/>
          <w:sz w:val="32"/>
          <w:szCs w:val="32"/>
        </w:rPr>
      </w:pPr>
      <w:r>
        <w:rPr>
          <w:rFonts w:hint="eastAsia" w:ascii="仿宋" w:hAnsi="仿宋" w:eastAsia="仿宋" w:cs="仿宋"/>
          <w:spacing w:val="9"/>
          <w:sz w:val="32"/>
          <w:szCs w:val="32"/>
        </w:rPr>
        <w:t>学位按照中共中央办公厅、国务院办公厅《关于转发〈中央组织部、人事部、教育部、</w:t>
      </w:r>
      <w:r>
        <w:rPr>
          <w:rFonts w:hint="eastAsia" w:ascii="仿宋" w:hAnsi="仿宋" w:eastAsia="仿宋" w:cs="仿宋"/>
          <w:sz w:val="32"/>
          <w:szCs w:val="32"/>
        </w:rPr>
        <w:t xml:space="preserve"> </w:t>
      </w:r>
      <w:r>
        <w:rPr>
          <w:rFonts w:hint="eastAsia" w:ascii="仿宋" w:hAnsi="仿宋" w:eastAsia="仿宋" w:cs="仿宋"/>
          <w:spacing w:val="4"/>
          <w:sz w:val="32"/>
          <w:szCs w:val="32"/>
        </w:rPr>
        <w:t>国务院学位委员会关于加强和规范干部学历、学位管理工作的意见〉的通知</w:t>
      </w:r>
      <w:r>
        <w:rPr>
          <w:rFonts w:hint="eastAsia" w:ascii="仿宋" w:hAnsi="仿宋" w:eastAsia="仿宋" w:cs="仿宋"/>
          <w:spacing w:val="3"/>
          <w:sz w:val="32"/>
          <w:szCs w:val="32"/>
        </w:rPr>
        <w:t>》（厅字〔2002〕</w:t>
      </w:r>
      <w:r>
        <w:rPr>
          <w:rFonts w:hint="eastAsia" w:ascii="仿宋" w:hAnsi="仿宋" w:eastAsia="仿宋" w:cs="仿宋"/>
          <w:sz w:val="32"/>
          <w:szCs w:val="32"/>
        </w:rPr>
        <w:t xml:space="preserve"> 4</w:t>
      </w:r>
      <w:r>
        <w:rPr>
          <w:rFonts w:hint="eastAsia" w:ascii="仿宋" w:hAnsi="仿宋" w:eastAsia="仿宋" w:cs="仿宋"/>
          <w:spacing w:val="-33"/>
          <w:sz w:val="32"/>
          <w:szCs w:val="32"/>
        </w:rPr>
        <w:t xml:space="preserve"> </w:t>
      </w:r>
      <w:r>
        <w:rPr>
          <w:rFonts w:hint="eastAsia" w:ascii="仿宋" w:hAnsi="仿宋" w:eastAsia="仿宋" w:cs="仿宋"/>
          <w:sz w:val="32"/>
          <w:szCs w:val="32"/>
        </w:rPr>
        <w:t>号）和中央组织部办公厅《关于干部学历、学位检查清理实施意见的通知》（组厅字〔2002〕</w:t>
      </w:r>
      <w:r>
        <w:rPr>
          <w:rFonts w:hint="eastAsia" w:ascii="仿宋" w:hAnsi="仿宋" w:eastAsia="仿宋" w:cs="仿宋"/>
          <w:spacing w:val="7"/>
          <w:sz w:val="32"/>
          <w:szCs w:val="32"/>
        </w:rPr>
        <w:t>9</w:t>
      </w:r>
      <w:r>
        <w:rPr>
          <w:rFonts w:hint="eastAsia" w:ascii="仿宋" w:hAnsi="仿宋" w:eastAsia="仿宋" w:cs="仿宋"/>
          <w:spacing w:val="-29"/>
          <w:sz w:val="32"/>
          <w:szCs w:val="32"/>
        </w:rPr>
        <w:t xml:space="preserve"> </w:t>
      </w:r>
      <w:r>
        <w:rPr>
          <w:rFonts w:hint="eastAsia" w:ascii="仿宋" w:hAnsi="仿宋" w:eastAsia="仿宋" w:cs="仿宋"/>
          <w:spacing w:val="7"/>
          <w:sz w:val="32"/>
          <w:szCs w:val="32"/>
        </w:rPr>
        <w:t>号）进行清理后认定的学位统计。有两个及以上学位的，按取得的最高学位统计；取得两个及以上同等学位的，仍填报在对应的同等学位栏（下表同）。</w:t>
      </w:r>
    </w:p>
    <w:p w14:paraId="5B6F178C">
      <w:pPr>
        <w:keepNext w:val="0"/>
        <w:keepLines w:val="0"/>
        <w:pageBreakBefore w:val="0"/>
        <w:widowControl w:val="0"/>
        <w:kinsoku/>
        <w:wordWrap/>
        <w:overflowPunct/>
        <w:topLinePunct w:val="0"/>
        <w:autoSpaceDE/>
        <w:autoSpaceDN/>
        <w:bidi w:val="0"/>
        <w:snapToGrid/>
        <w:spacing w:before="37" w:line="560" w:lineRule="exact"/>
        <w:ind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港澳台及外籍人士</w:t>
      </w:r>
      <w:r>
        <w:rPr>
          <w:rFonts w:hint="eastAsia" w:ascii="仿宋" w:hAnsi="仿宋" w:eastAsia="仿宋" w:cs="仿宋"/>
          <w:spacing w:val="7"/>
          <w:sz w:val="32"/>
          <w:szCs w:val="32"/>
          <w:lang w:eastAsia="zh-CN"/>
        </w:rPr>
        <w:t>：</w:t>
      </w:r>
      <w:r>
        <w:rPr>
          <w:rFonts w:hint="eastAsia" w:ascii="仿宋" w:hAnsi="仿宋" w:eastAsia="仿宋" w:cs="仿宋"/>
          <w:spacing w:val="7"/>
          <w:sz w:val="32"/>
          <w:szCs w:val="32"/>
        </w:rPr>
        <w:t>在中国境内的企业经营管理岗位、专业技术岗位上工作的港澳台及</w:t>
      </w:r>
      <w:r>
        <w:rPr>
          <w:rFonts w:hint="eastAsia" w:ascii="仿宋" w:hAnsi="仿宋" w:eastAsia="仿宋" w:cs="仿宋"/>
          <w:spacing w:val="6"/>
          <w:sz w:val="32"/>
          <w:szCs w:val="32"/>
        </w:rPr>
        <w:t>外籍人士（下表同）。</w:t>
      </w:r>
    </w:p>
    <w:p w14:paraId="2A4E5DEC">
      <w:pPr>
        <w:keepNext w:val="0"/>
        <w:keepLines w:val="0"/>
        <w:pageBreakBefore w:val="0"/>
        <w:widowControl w:val="0"/>
        <w:kinsoku/>
        <w:wordWrap/>
        <w:overflowPunct/>
        <w:topLinePunct w:val="0"/>
        <w:autoSpaceDE/>
        <w:autoSpaceDN/>
        <w:bidi w:val="0"/>
        <w:snapToGrid/>
        <w:spacing w:before="155" w:line="560" w:lineRule="exact"/>
        <w:ind w:right="69"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学历</w:t>
      </w:r>
      <w:r>
        <w:rPr>
          <w:rFonts w:hint="eastAsia" w:ascii="仿宋" w:hAnsi="仿宋" w:eastAsia="仿宋" w:cs="仿宋"/>
          <w:spacing w:val="7"/>
          <w:sz w:val="32"/>
          <w:szCs w:val="32"/>
          <w:lang w:eastAsia="zh-CN"/>
        </w:rPr>
        <w:t>：</w:t>
      </w:r>
      <w:r>
        <w:rPr>
          <w:rFonts w:hint="eastAsia" w:ascii="仿宋" w:hAnsi="仿宋" w:eastAsia="仿宋" w:cs="仿宋"/>
          <w:spacing w:val="7"/>
          <w:sz w:val="32"/>
          <w:szCs w:val="32"/>
        </w:rPr>
        <w:t>在教育机构中接受科学、文化知识训练的学习经历，以经教育行政部门批</w:t>
      </w:r>
      <w:r>
        <w:rPr>
          <w:rFonts w:hint="eastAsia" w:ascii="仿宋" w:hAnsi="仿宋" w:eastAsia="仿宋" w:cs="仿宋"/>
          <w:spacing w:val="6"/>
          <w:sz w:val="32"/>
          <w:szCs w:val="32"/>
        </w:rPr>
        <w:t>准，有</w:t>
      </w:r>
      <w:r>
        <w:rPr>
          <w:rFonts w:hint="eastAsia" w:ascii="仿宋" w:hAnsi="仿宋" w:eastAsia="仿宋" w:cs="仿宋"/>
          <w:sz w:val="32"/>
          <w:szCs w:val="32"/>
        </w:rPr>
        <w:t xml:space="preserve"> </w:t>
      </w:r>
      <w:r>
        <w:rPr>
          <w:rFonts w:hint="eastAsia" w:ascii="仿宋" w:hAnsi="仿宋" w:eastAsia="仿宋" w:cs="仿宋"/>
          <w:spacing w:val="9"/>
          <w:sz w:val="32"/>
          <w:szCs w:val="32"/>
        </w:rPr>
        <w:t>国家认可的文凭颁发权力的学校及其它教育机构所颁发的毕业</w:t>
      </w:r>
      <w:r>
        <w:rPr>
          <w:rFonts w:hint="eastAsia" w:ascii="仿宋" w:hAnsi="仿宋" w:eastAsia="仿宋" w:cs="仿宋"/>
          <w:spacing w:val="8"/>
          <w:sz w:val="32"/>
          <w:szCs w:val="32"/>
        </w:rPr>
        <w:t>学历证书为凭证。</w:t>
      </w:r>
      <w:r>
        <w:rPr>
          <w:rFonts w:hint="eastAsia" w:ascii="仿宋" w:hAnsi="仿宋" w:eastAsia="仿宋" w:cs="仿宋"/>
          <w:spacing w:val="9"/>
          <w:sz w:val="32"/>
          <w:szCs w:val="32"/>
        </w:rPr>
        <w:t>学历按照中共中央办公厅、国务院办公厅《关于转发〈中央组织部、人事部、教育部、</w:t>
      </w:r>
      <w:r>
        <w:rPr>
          <w:rFonts w:hint="eastAsia" w:ascii="仿宋" w:hAnsi="仿宋" w:eastAsia="仿宋" w:cs="仿宋"/>
          <w:sz w:val="32"/>
          <w:szCs w:val="32"/>
        </w:rPr>
        <w:t xml:space="preserve"> </w:t>
      </w:r>
      <w:r>
        <w:rPr>
          <w:rFonts w:hint="eastAsia" w:ascii="仿宋" w:hAnsi="仿宋" w:eastAsia="仿宋" w:cs="仿宋"/>
          <w:spacing w:val="4"/>
          <w:sz w:val="32"/>
          <w:szCs w:val="32"/>
        </w:rPr>
        <w:t>国务院学位委员会关于加强和规范干部学历、学位管理工作的意见〉的通知</w:t>
      </w:r>
      <w:r>
        <w:rPr>
          <w:rFonts w:hint="eastAsia" w:ascii="仿宋" w:hAnsi="仿宋" w:eastAsia="仿宋" w:cs="仿宋"/>
          <w:spacing w:val="3"/>
          <w:sz w:val="32"/>
          <w:szCs w:val="32"/>
        </w:rPr>
        <w:t>》（厅字〔2002〕</w:t>
      </w:r>
      <w:r>
        <w:rPr>
          <w:rFonts w:hint="eastAsia" w:ascii="仿宋" w:hAnsi="仿宋" w:eastAsia="仿宋" w:cs="仿宋"/>
          <w:sz w:val="32"/>
          <w:szCs w:val="32"/>
        </w:rPr>
        <w:t xml:space="preserve"> 4</w:t>
      </w:r>
      <w:r>
        <w:rPr>
          <w:rFonts w:hint="eastAsia" w:ascii="仿宋" w:hAnsi="仿宋" w:eastAsia="仿宋" w:cs="仿宋"/>
          <w:spacing w:val="-33"/>
          <w:sz w:val="32"/>
          <w:szCs w:val="32"/>
        </w:rPr>
        <w:t xml:space="preserve"> </w:t>
      </w:r>
      <w:r>
        <w:rPr>
          <w:rFonts w:hint="eastAsia" w:ascii="仿宋" w:hAnsi="仿宋" w:eastAsia="仿宋" w:cs="仿宋"/>
          <w:sz w:val="32"/>
          <w:szCs w:val="32"/>
        </w:rPr>
        <w:t>号）和中央组织部办公厅《关于干部学历、学位检查清理实施意见的通知》（组厅字〔2002〕</w:t>
      </w:r>
      <w:r>
        <w:rPr>
          <w:rFonts w:hint="eastAsia" w:ascii="仿宋" w:hAnsi="仿宋" w:eastAsia="仿宋" w:cs="仿宋"/>
          <w:spacing w:val="7"/>
          <w:sz w:val="32"/>
          <w:szCs w:val="32"/>
        </w:rPr>
        <w:t>9</w:t>
      </w:r>
      <w:r>
        <w:rPr>
          <w:rFonts w:hint="eastAsia" w:ascii="仿宋" w:hAnsi="仿宋" w:eastAsia="仿宋" w:cs="仿宋"/>
          <w:spacing w:val="-29"/>
          <w:sz w:val="32"/>
          <w:szCs w:val="32"/>
        </w:rPr>
        <w:t xml:space="preserve"> </w:t>
      </w:r>
      <w:r>
        <w:rPr>
          <w:rFonts w:hint="eastAsia" w:ascii="仿宋" w:hAnsi="仿宋" w:eastAsia="仿宋" w:cs="仿宋"/>
          <w:spacing w:val="7"/>
          <w:sz w:val="32"/>
          <w:szCs w:val="32"/>
        </w:rPr>
        <w:t>号）进行清理后认定的学历统计。有两个及以上学历的，按接受教育的最高学历统计。在校学习及参加不脱产的夜校、业</w:t>
      </w:r>
      <w:r>
        <w:rPr>
          <w:rFonts w:hint="eastAsia" w:ascii="仿宋" w:hAnsi="仿宋" w:eastAsia="仿宋" w:cs="仿宋"/>
          <w:spacing w:val="10"/>
          <w:sz w:val="32"/>
          <w:szCs w:val="32"/>
        </w:rPr>
        <w:t xml:space="preserve"> </w:t>
      </w:r>
      <w:r>
        <w:rPr>
          <w:rFonts w:hint="eastAsia" w:ascii="仿宋" w:hAnsi="仿宋" w:eastAsia="仿宋" w:cs="仿宋"/>
          <w:spacing w:val="8"/>
          <w:sz w:val="32"/>
          <w:szCs w:val="32"/>
        </w:rPr>
        <w:t>余学校、函授、</w:t>
      </w:r>
      <w:r>
        <w:rPr>
          <w:rFonts w:hint="eastAsia" w:ascii="仿宋" w:hAnsi="仿宋" w:eastAsia="仿宋" w:cs="仿宋"/>
          <w:spacing w:val="-46"/>
          <w:sz w:val="32"/>
          <w:szCs w:val="32"/>
        </w:rPr>
        <w:t xml:space="preserve"> </w:t>
      </w:r>
      <w:r>
        <w:rPr>
          <w:rFonts w:hint="eastAsia" w:ascii="仿宋" w:hAnsi="仿宋" w:eastAsia="仿宋" w:cs="仿宋"/>
          <w:spacing w:val="8"/>
          <w:sz w:val="32"/>
          <w:szCs w:val="32"/>
        </w:rPr>
        <w:t>自学考试等成人教育学习的，未取得新的学历之前，按现有学历统计。取得两个及以上同等学历的，学历仍填报在对应的同等学历栏。取得中等技工学历的，</w:t>
      </w:r>
      <w:r>
        <w:rPr>
          <w:rFonts w:hint="eastAsia" w:ascii="仿宋" w:hAnsi="仿宋" w:eastAsia="仿宋" w:cs="仿宋"/>
          <w:spacing w:val="12"/>
          <w:sz w:val="32"/>
          <w:szCs w:val="32"/>
        </w:rPr>
        <w:t xml:space="preserve"> </w:t>
      </w:r>
      <w:r>
        <w:rPr>
          <w:rFonts w:hint="eastAsia" w:ascii="仿宋" w:hAnsi="仿宋" w:eastAsia="仿宋" w:cs="仿宋"/>
          <w:spacing w:val="6"/>
          <w:sz w:val="32"/>
          <w:szCs w:val="32"/>
        </w:rPr>
        <w:t>学历填报在“高中及以下</w:t>
      </w:r>
      <w:r>
        <w:rPr>
          <w:rFonts w:hint="eastAsia" w:ascii="仿宋" w:hAnsi="仿宋" w:eastAsia="仿宋" w:cs="仿宋"/>
          <w:spacing w:val="-69"/>
          <w:sz w:val="32"/>
          <w:szCs w:val="32"/>
        </w:rPr>
        <w:t xml:space="preserve"> </w:t>
      </w:r>
      <w:r>
        <w:rPr>
          <w:rFonts w:hint="eastAsia" w:ascii="仿宋" w:hAnsi="仿宋" w:eastAsia="仿宋" w:cs="仿宋"/>
          <w:spacing w:val="6"/>
          <w:sz w:val="32"/>
          <w:szCs w:val="32"/>
        </w:rPr>
        <w:t>”栏。</w:t>
      </w:r>
    </w:p>
    <w:p w14:paraId="12002C2E">
      <w:pPr>
        <w:keepNext w:val="0"/>
        <w:keepLines w:val="0"/>
        <w:pageBreakBefore w:val="0"/>
        <w:widowControl w:val="0"/>
        <w:kinsoku/>
        <w:wordWrap/>
        <w:overflowPunct/>
        <w:topLinePunct w:val="0"/>
        <w:autoSpaceDE/>
        <w:autoSpaceDN/>
        <w:bidi w:val="0"/>
        <w:snapToGrid/>
        <w:spacing w:before="31" w:line="560" w:lineRule="exact"/>
        <w:ind w:right="71" w:firstLine="692" w:firstLineChars="200"/>
        <w:textAlignment w:val="auto"/>
        <w:rPr>
          <w:rFonts w:hint="eastAsia" w:ascii="仿宋" w:hAnsi="仿宋" w:eastAsia="仿宋" w:cs="仿宋"/>
          <w:sz w:val="32"/>
          <w:szCs w:val="32"/>
        </w:rPr>
      </w:pPr>
      <w:r>
        <w:rPr>
          <w:rFonts w:hint="eastAsia" w:ascii="仿宋" w:hAnsi="仿宋" w:eastAsia="仿宋" w:cs="仿宋"/>
          <w:spacing w:val="13"/>
          <w:sz w:val="32"/>
          <w:szCs w:val="32"/>
        </w:rPr>
        <w:t>参加各种课程进修班学习获得结业证书的和仅获得硕士以上学位证</w:t>
      </w:r>
      <w:r>
        <w:rPr>
          <w:rFonts w:hint="eastAsia" w:ascii="仿宋" w:hAnsi="仿宋" w:eastAsia="仿宋" w:cs="仿宋"/>
          <w:spacing w:val="12"/>
          <w:sz w:val="32"/>
          <w:szCs w:val="32"/>
        </w:rPr>
        <w:t>书而未取得学历证</w:t>
      </w:r>
      <w:r>
        <w:rPr>
          <w:rFonts w:hint="eastAsia" w:ascii="仿宋" w:hAnsi="仿宋" w:eastAsia="仿宋" w:cs="仿宋"/>
          <w:sz w:val="32"/>
          <w:szCs w:val="32"/>
        </w:rPr>
        <w:t xml:space="preserve"> </w:t>
      </w:r>
      <w:r>
        <w:rPr>
          <w:rFonts w:hint="eastAsia" w:ascii="仿宋" w:hAnsi="仿宋" w:eastAsia="仿宋" w:cs="仿宋"/>
          <w:spacing w:val="7"/>
          <w:sz w:val="32"/>
          <w:szCs w:val="32"/>
        </w:rPr>
        <w:t>书的，仍按原学历统计。</w:t>
      </w:r>
    </w:p>
    <w:p w14:paraId="45F29361">
      <w:pPr>
        <w:keepNext w:val="0"/>
        <w:keepLines w:val="0"/>
        <w:pageBreakBefore w:val="0"/>
        <w:widowControl w:val="0"/>
        <w:kinsoku/>
        <w:wordWrap/>
        <w:overflowPunct/>
        <w:topLinePunct w:val="0"/>
        <w:autoSpaceDE/>
        <w:autoSpaceDN/>
        <w:bidi w:val="0"/>
        <w:snapToGrid/>
        <w:spacing w:before="34" w:line="560" w:lineRule="exact"/>
        <w:ind w:right="69"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具有学籍的但未学完教学计划规定的课程而中途退学肄业生（被开除学籍者除外）的学</w:t>
      </w:r>
      <w:r>
        <w:rPr>
          <w:rFonts w:hint="eastAsia" w:ascii="仿宋" w:hAnsi="仿宋" w:eastAsia="仿宋" w:cs="仿宋"/>
          <w:spacing w:val="4"/>
          <w:sz w:val="32"/>
          <w:szCs w:val="32"/>
        </w:rPr>
        <w:t xml:space="preserve"> </w:t>
      </w:r>
      <w:r>
        <w:rPr>
          <w:rFonts w:hint="eastAsia" w:ascii="仿宋" w:hAnsi="仿宋" w:eastAsia="仿宋" w:cs="仿宋"/>
          <w:spacing w:val="7"/>
          <w:sz w:val="32"/>
          <w:szCs w:val="32"/>
        </w:rPr>
        <w:t>历均按下一层次学历统计。研究生肄业统计在“大学本科</w:t>
      </w:r>
      <w:r>
        <w:rPr>
          <w:rFonts w:hint="eastAsia" w:ascii="仿宋" w:hAnsi="仿宋" w:eastAsia="仿宋" w:cs="仿宋"/>
          <w:spacing w:val="-72"/>
          <w:sz w:val="32"/>
          <w:szCs w:val="32"/>
        </w:rPr>
        <w:t xml:space="preserve"> </w:t>
      </w:r>
      <w:r>
        <w:rPr>
          <w:rFonts w:hint="eastAsia" w:ascii="仿宋" w:hAnsi="仿宋" w:eastAsia="仿宋" w:cs="仿宋"/>
          <w:spacing w:val="7"/>
          <w:sz w:val="32"/>
          <w:szCs w:val="32"/>
        </w:rPr>
        <w:t>”栏，</w:t>
      </w:r>
      <w:r>
        <w:rPr>
          <w:rFonts w:hint="eastAsia" w:ascii="仿宋" w:hAnsi="仿宋" w:eastAsia="仿宋" w:cs="仿宋"/>
          <w:spacing w:val="6"/>
          <w:sz w:val="32"/>
          <w:szCs w:val="32"/>
        </w:rPr>
        <w:t>大学本科肄业统计在“大学</w:t>
      </w:r>
      <w:r>
        <w:rPr>
          <w:rFonts w:hint="eastAsia" w:ascii="仿宋" w:hAnsi="仿宋" w:eastAsia="仿宋" w:cs="仿宋"/>
          <w:sz w:val="32"/>
          <w:szCs w:val="32"/>
        </w:rPr>
        <w:t xml:space="preserve"> </w:t>
      </w:r>
      <w:r>
        <w:rPr>
          <w:rFonts w:hint="eastAsia" w:ascii="仿宋" w:hAnsi="仿宋" w:eastAsia="仿宋" w:cs="仿宋"/>
          <w:spacing w:val="5"/>
          <w:sz w:val="32"/>
          <w:szCs w:val="32"/>
        </w:rPr>
        <w:t>专科</w:t>
      </w:r>
      <w:r>
        <w:rPr>
          <w:rFonts w:hint="eastAsia" w:ascii="仿宋" w:hAnsi="仿宋" w:eastAsia="仿宋" w:cs="仿宋"/>
          <w:spacing w:val="-55"/>
          <w:sz w:val="32"/>
          <w:szCs w:val="32"/>
        </w:rPr>
        <w:t xml:space="preserve"> </w:t>
      </w:r>
      <w:r>
        <w:rPr>
          <w:rFonts w:hint="eastAsia" w:ascii="仿宋" w:hAnsi="仿宋" w:eastAsia="仿宋" w:cs="仿宋"/>
          <w:spacing w:val="5"/>
          <w:sz w:val="32"/>
          <w:szCs w:val="32"/>
        </w:rPr>
        <w:t>”栏，大学专科肄业统计在“</w:t>
      </w:r>
      <w:r>
        <w:rPr>
          <w:rFonts w:hint="eastAsia" w:ascii="仿宋" w:hAnsi="仿宋" w:eastAsia="仿宋" w:cs="仿宋"/>
          <w:spacing w:val="-73"/>
          <w:sz w:val="32"/>
          <w:szCs w:val="32"/>
        </w:rPr>
        <w:t xml:space="preserve"> </w:t>
      </w:r>
      <w:r>
        <w:rPr>
          <w:rFonts w:hint="eastAsia" w:ascii="仿宋" w:hAnsi="仿宋" w:eastAsia="仿宋" w:cs="仿宋"/>
          <w:spacing w:val="5"/>
          <w:sz w:val="32"/>
          <w:szCs w:val="32"/>
        </w:rPr>
        <w:t>中专</w:t>
      </w:r>
      <w:r>
        <w:rPr>
          <w:rFonts w:hint="eastAsia" w:ascii="仿宋" w:hAnsi="仿宋" w:eastAsia="仿宋" w:cs="仿宋"/>
          <w:spacing w:val="-70"/>
          <w:sz w:val="32"/>
          <w:szCs w:val="32"/>
        </w:rPr>
        <w:t xml:space="preserve"> </w:t>
      </w:r>
      <w:r>
        <w:rPr>
          <w:rFonts w:hint="eastAsia" w:ascii="仿宋" w:hAnsi="仿宋" w:eastAsia="仿宋" w:cs="仿宋"/>
          <w:spacing w:val="5"/>
          <w:sz w:val="32"/>
          <w:szCs w:val="32"/>
        </w:rPr>
        <w:t>”栏，以此类推。</w:t>
      </w:r>
    </w:p>
    <w:p w14:paraId="39A47854">
      <w:pPr>
        <w:keepNext w:val="0"/>
        <w:keepLines w:val="0"/>
        <w:pageBreakBefore w:val="0"/>
        <w:widowControl w:val="0"/>
        <w:kinsoku/>
        <w:wordWrap/>
        <w:overflowPunct/>
        <w:topLinePunct w:val="0"/>
        <w:autoSpaceDE/>
        <w:autoSpaceDN/>
        <w:bidi w:val="0"/>
        <w:snapToGrid/>
        <w:spacing w:before="34" w:line="560" w:lineRule="exact"/>
        <w:ind w:firstLine="664" w:firstLineChars="200"/>
        <w:textAlignment w:val="auto"/>
        <w:rPr>
          <w:rFonts w:hint="eastAsia" w:ascii="仿宋" w:hAnsi="仿宋" w:eastAsia="仿宋" w:cs="仿宋"/>
          <w:sz w:val="32"/>
          <w:szCs w:val="32"/>
        </w:rPr>
      </w:pPr>
      <w:r>
        <w:rPr>
          <w:rFonts w:hint="eastAsia" w:ascii="仿宋" w:hAnsi="仿宋" w:eastAsia="仿宋" w:cs="仿宋"/>
          <w:spacing w:val="6"/>
          <w:sz w:val="32"/>
          <w:szCs w:val="32"/>
        </w:rPr>
        <w:t>1970</w:t>
      </w:r>
      <w:r>
        <w:rPr>
          <w:rFonts w:hint="eastAsia" w:ascii="仿宋" w:hAnsi="仿宋" w:eastAsia="仿宋" w:cs="仿宋"/>
          <w:spacing w:val="-24"/>
          <w:sz w:val="32"/>
          <w:szCs w:val="32"/>
        </w:rPr>
        <w:t xml:space="preserve"> </w:t>
      </w:r>
      <w:r>
        <w:rPr>
          <w:rFonts w:hint="eastAsia" w:ascii="仿宋" w:hAnsi="仿宋" w:eastAsia="仿宋" w:cs="仿宋"/>
          <w:spacing w:val="6"/>
          <w:sz w:val="32"/>
          <w:szCs w:val="32"/>
        </w:rPr>
        <w:t>年至</w:t>
      </w:r>
      <w:r>
        <w:rPr>
          <w:rFonts w:hint="eastAsia" w:ascii="仿宋" w:hAnsi="仿宋" w:eastAsia="仿宋" w:cs="仿宋"/>
          <w:spacing w:val="-21"/>
          <w:sz w:val="32"/>
          <w:szCs w:val="32"/>
        </w:rPr>
        <w:t xml:space="preserve"> </w:t>
      </w:r>
      <w:r>
        <w:rPr>
          <w:rFonts w:hint="eastAsia" w:ascii="仿宋" w:hAnsi="仿宋" w:eastAsia="仿宋" w:cs="仿宋"/>
          <w:spacing w:val="6"/>
          <w:sz w:val="32"/>
          <w:szCs w:val="32"/>
        </w:rPr>
        <w:t>1976</w:t>
      </w:r>
      <w:r>
        <w:rPr>
          <w:rFonts w:hint="eastAsia" w:ascii="仿宋" w:hAnsi="仿宋" w:eastAsia="仿宋" w:cs="仿宋"/>
          <w:spacing w:val="-37"/>
          <w:sz w:val="32"/>
          <w:szCs w:val="32"/>
        </w:rPr>
        <w:t xml:space="preserve"> </w:t>
      </w:r>
      <w:r>
        <w:rPr>
          <w:rFonts w:hint="eastAsia" w:ascii="仿宋" w:hAnsi="仿宋" w:eastAsia="仿宋" w:cs="仿宋"/>
          <w:spacing w:val="6"/>
          <w:sz w:val="32"/>
          <w:szCs w:val="32"/>
        </w:rPr>
        <w:t>年入学的大学普通班毕业生，统计在大学专科栏（下表同）。</w:t>
      </w:r>
    </w:p>
    <w:p w14:paraId="7F621831">
      <w:pPr>
        <w:keepNext w:val="0"/>
        <w:keepLines w:val="0"/>
        <w:pageBreakBefore w:val="0"/>
        <w:widowControl w:val="0"/>
        <w:kinsoku/>
        <w:wordWrap/>
        <w:overflowPunct/>
        <w:topLinePunct w:val="0"/>
        <w:autoSpaceDE/>
        <w:autoSpaceDN/>
        <w:bidi w:val="0"/>
        <w:snapToGrid/>
        <w:spacing w:before="155" w:line="560" w:lineRule="exact"/>
        <w:ind w:right="64" w:firstLine="652" w:firstLineChars="200"/>
        <w:textAlignment w:val="auto"/>
        <w:rPr>
          <w:rFonts w:hint="eastAsia" w:ascii="仿宋" w:hAnsi="仿宋" w:eastAsia="仿宋" w:cs="仿宋"/>
          <w:sz w:val="32"/>
          <w:szCs w:val="32"/>
        </w:rPr>
      </w:pPr>
      <w:r>
        <w:rPr>
          <w:rFonts w:hint="eastAsia" w:ascii="仿宋" w:hAnsi="仿宋" w:eastAsia="仿宋" w:cs="仿宋"/>
          <w:spacing w:val="3"/>
          <w:sz w:val="32"/>
          <w:szCs w:val="32"/>
        </w:rPr>
        <w:t>年龄</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统计截止日期时干部的实足年龄（周岁）。如</w:t>
      </w:r>
      <w:r>
        <w:rPr>
          <w:rFonts w:hint="eastAsia" w:ascii="仿宋" w:hAnsi="仿宋" w:eastAsia="仿宋" w:cs="仿宋"/>
          <w:spacing w:val="-22"/>
          <w:sz w:val="32"/>
          <w:szCs w:val="32"/>
        </w:rPr>
        <w:t xml:space="preserve"> </w:t>
      </w:r>
      <w:r>
        <w:rPr>
          <w:rFonts w:hint="eastAsia" w:ascii="仿宋" w:hAnsi="仿宋" w:eastAsia="仿宋" w:cs="仿宋"/>
          <w:spacing w:val="3"/>
          <w:sz w:val="32"/>
          <w:szCs w:val="32"/>
        </w:rPr>
        <w:t>1954</w:t>
      </w:r>
      <w:r>
        <w:rPr>
          <w:rFonts w:hint="eastAsia" w:ascii="仿宋" w:hAnsi="仿宋" w:eastAsia="仿宋" w:cs="仿宋"/>
          <w:spacing w:val="-37"/>
          <w:sz w:val="32"/>
          <w:szCs w:val="32"/>
        </w:rPr>
        <w:t xml:space="preserve"> </w:t>
      </w:r>
      <w:r>
        <w:rPr>
          <w:rFonts w:hint="eastAsia" w:ascii="仿宋" w:hAnsi="仿宋" w:eastAsia="仿宋" w:cs="仿宋"/>
          <w:spacing w:val="3"/>
          <w:sz w:val="32"/>
          <w:szCs w:val="32"/>
        </w:rPr>
        <w:t>年</w:t>
      </w:r>
      <w:r>
        <w:rPr>
          <w:rFonts w:hint="eastAsia" w:ascii="仿宋" w:hAnsi="仿宋" w:eastAsia="仿宋" w:cs="仿宋"/>
          <w:spacing w:val="-21"/>
          <w:sz w:val="32"/>
          <w:szCs w:val="32"/>
        </w:rPr>
        <w:t xml:space="preserve"> </w:t>
      </w:r>
      <w:r>
        <w:rPr>
          <w:rFonts w:hint="eastAsia" w:ascii="仿宋" w:hAnsi="仿宋" w:eastAsia="仿宋" w:cs="仿宋"/>
          <w:spacing w:val="3"/>
          <w:sz w:val="32"/>
          <w:szCs w:val="32"/>
        </w:rPr>
        <w:t>12</w:t>
      </w:r>
      <w:r>
        <w:rPr>
          <w:rFonts w:hint="eastAsia" w:ascii="仿宋" w:hAnsi="仿宋" w:eastAsia="仿宋" w:cs="仿宋"/>
          <w:spacing w:val="-33"/>
          <w:sz w:val="32"/>
          <w:szCs w:val="32"/>
        </w:rPr>
        <w:t xml:space="preserve"> </w:t>
      </w:r>
      <w:r>
        <w:rPr>
          <w:rFonts w:hint="eastAsia" w:ascii="仿宋" w:hAnsi="仿宋" w:eastAsia="仿宋" w:cs="仿宋"/>
          <w:spacing w:val="3"/>
          <w:sz w:val="32"/>
          <w:szCs w:val="32"/>
        </w:rPr>
        <w:t>月出生的人员，在</w:t>
      </w:r>
      <w:r>
        <w:rPr>
          <w:rFonts w:hint="eastAsia" w:ascii="仿宋" w:hAnsi="仿宋" w:eastAsia="仿宋" w:cs="仿宋"/>
          <w:spacing w:val="-37"/>
          <w:sz w:val="32"/>
          <w:szCs w:val="32"/>
        </w:rPr>
        <w:t xml:space="preserve"> </w:t>
      </w:r>
      <w:r>
        <w:rPr>
          <w:rFonts w:hint="eastAsia" w:ascii="仿宋" w:hAnsi="仿宋" w:eastAsia="仿宋" w:cs="仿宋"/>
          <w:spacing w:val="3"/>
          <w:sz w:val="32"/>
          <w:szCs w:val="32"/>
        </w:rPr>
        <w:t>20</w:t>
      </w:r>
      <w:r>
        <w:rPr>
          <w:rFonts w:hint="eastAsia" w:ascii="仿宋" w:hAnsi="仿宋" w:eastAsia="仿宋" w:cs="仿宋"/>
          <w:spacing w:val="2"/>
          <w:sz w:val="32"/>
          <w:szCs w:val="32"/>
        </w:rPr>
        <w:t>04</w:t>
      </w:r>
      <w:r>
        <w:rPr>
          <w:rFonts w:hint="eastAsia" w:ascii="仿宋" w:hAnsi="仿宋" w:eastAsia="仿宋" w:cs="仿宋"/>
          <w:sz w:val="32"/>
          <w:szCs w:val="32"/>
        </w:rPr>
        <w:t xml:space="preserve"> </w:t>
      </w:r>
      <w:r>
        <w:rPr>
          <w:rFonts w:hint="eastAsia" w:ascii="仿宋" w:hAnsi="仿宋" w:eastAsia="仿宋" w:cs="仿宋"/>
          <w:spacing w:val="3"/>
          <w:sz w:val="32"/>
          <w:szCs w:val="32"/>
        </w:rPr>
        <w:t>年</w:t>
      </w:r>
      <w:r>
        <w:rPr>
          <w:rFonts w:hint="eastAsia" w:ascii="仿宋" w:hAnsi="仿宋" w:eastAsia="仿宋" w:cs="仿宋"/>
          <w:spacing w:val="-8"/>
          <w:sz w:val="32"/>
          <w:szCs w:val="32"/>
        </w:rPr>
        <w:t xml:space="preserve"> </w:t>
      </w:r>
      <w:r>
        <w:rPr>
          <w:rFonts w:hint="eastAsia" w:ascii="仿宋" w:hAnsi="仿宋" w:eastAsia="仿宋" w:cs="仿宋"/>
          <w:spacing w:val="3"/>
          <w:sz w:val="32"/>
          <w:szCs w:val="32"/>
        </w:rPr>
        <w:t>12</w:t>
      </w:r>
      <w:r>
        <w:rPr>
          <w:rFonts w:hint="eastAsia" w:ascii="仿宋" w:hAnsi="仿宋" w:eastAsia="仿宋" w:cs="仿宋"/>
          <w:spacing w:val="-31"/>
          <w:sz w:val="32"/>
          <w:szCs w:val="32"/>
        </w:rPr>
        <w:t xml:space="preserve"> </w:t>
      </w:r>
      <w:r>
        <w:rPr>
          <w:rFonts w:hint="eastAsia" w:ascii="仿宋" w:hAnsi="仿宋" w:eastAsia="仿宋" w:cs="仿宋"/>
          <w:spacing w:val="3"/>
          <w:sz w:val="32"/>
          <w:szCs w:val="32"/>
        </w:rPr>
        <w:t>月</w:t>
      </w:r>
      <w:r>
        <w:rPr>
          <w:rFonts w:hint="eastAsia" w:ascii="仿宋" w:hAnsi="仿宋" w:eastAsia="仿宋" w:cs="仿宋"/>
          <w:spacing w:val="-35"/>
          <w:sz w:val="32"/>
          <w:szCs w:val="32"/>
        </w:rPr>
        <w:t xml:space="preserve"> </w:t>
      </w:r>
      <w:r>
        <w:rPr>
          <w:rFonts w:hint="eastAsia" w:ascii="仿宋" w:hAnsi="仿宋" w:eastAsia="仿宋" w:cs="仿宋"/>
          <w:spacing w:val="3"/>
          <w:sz w:val="32"/>
          <w:szCs w:val="32"/>
        </w:rPr>
        <w:t>31 日统计时计算为</w:t>
      </w:r>
      <w:r>
        <w:rPr>
          <w:rFonts w:hint="eastAsia" w:ascii="仿宋" w:hAnsi="仿宋" w:eastAsia="仿宋" w:cs="仿宋"/>
          <w:spacing w:val="-33"/>
          <w:sz w:val="32"/>
          <w:szCs w:val="32"/>
        </w:rPr>
        <w:t xml:space="preserve"> </w:t>
      </w:r>
      <w:r>
        <w:rPr>
          <w:rFonts w:hint="eastAsia" w:ascii="仿宋" w:hAnsi="仿宋" w:eastAsia="仿宋" w:cs="仿宋"/>
          <w:spacing w:val="3"/>
          <w:sz w:val="32"/>
          <w:szCs w:val="32"/>
        </w:rPr>
        <w:t>50</w:t>
      </w:r>
      <w:r>
        <w:rPr>
          <w:rFonts w:hint="eastAsia" w:ascii="仿宋" w:hAnsi="仿宋" w:eastAsia="仿宋" w:cs="仿宋"/>
          <w:spacing w:val="-37"/>
          <w:sz w:val="32"/>
          <w:szCs w:val="32"/>
        </w:rPr>
        <w:t xml:space="preserve"> </w:t>
      </w:r>
      <w:r>
        <w:rPr>
          <w:rFonts w:hint="eastAsia" w:ascii="仿宋" w:hAnsi="仿宋" w:eastAsia="仿宋" w:cs="仿宋"/>
          <w:spacing w:val="3"/>
          <w:sz w:val="32"/>
          <w:szCs w:val="32"/>
        </w:rPr>
        <w:t>周岁；而</w:t>
      </w:r>
      <w:r>
        <w:rPr>
          <w:rFonts w:hint="eastAsia" w:ascii="仿宋" w:hAnsi="仿宋" w:eastAsia="仿宋" w:cs="仿宋"/>
          <w:spacing w:val="-21"/>
          <w:sz w:val="32"/>
          <w:szCs w:val="32"/>
        </w:rPr>
        <w:t xml:space="preserve"> </w:t>
      </w:r>
      <w:r>
        <w:rPr>
          <w:rFonts w:hint="eastAsia" w:ascii="仿宋" w:hAnsi="仿宋" w:eastAsia="仿宋" w:cs="仿宋"/>
          <w:spacing w:val="3"/>
          <w:sz w:val="32"/>
          <w:szCs w:val="32"/>
        </w:rPr>
        <w:t>1955</w:t>
      </w:r>
      <w:r>
        <w:rPr>
          <w:rFonts w:hint="eastAsia" w:ascii="仿宋" w:hAnsi="仿宋" w:eastAsia="仿宋" w:cs="仿宋"/>
          <w:spacing w:val="-37"/>
          <w:sz w:val="32"/>
          <w:szCs w:val="32"/>
        </w:rPr>
        <w:t xml:space="preserve"> </w:t>
      </w:r>
      <w:r>
        <w:rPr>
          <w:rFonts w:hint="eastAsia" w:ascii="仿宋" w:hAnsi="仿宋" w:eastAsia="仿宋" w:cs="仿宋"/>
          <w:spacing w:val="3"/>
          <w:sz w:val="32"/>
          <w:szCs w:val="32"/>
        </w:rPr>
        <w:t>年</w:t>
      </w:r>
      <w:r>
        <w:rPr>
          <w:rFonts w:hint="eastAsia" w:ascii="仿宋" w:hAnsi="仿宋" w:eastAsia="仿宋" w:cs="仿宋"/>
          <w:spacing w:val="-22"/>
          <w:sz w:val="32"/>
          <w:szCs w:val="32"/>
        </w:rPr>
        <w:t xml:space="preserve"> </w:t>
      </w:r>
      <w:r>
        <w:rPr>
          <w:rFonts w:hint="eastAsia" w:ascii="仿宋" w:hAnsi="仿宋" w:eastAsia="仿宋" w:cs="仿宋"/>
          <w:spacing w:val="3"/>
          <w:sz w:val="32"/>
          <w:szCs w:val="32"/>
        </w:rPr>
        <w:t>1</w:t>
      </w:r>
      <w:r>
        <w:rPr>
          <w:rFonts w:hint="eastAsia" w:ascii="仿宋" w:hAnsi="仿宋" w:eastAsia="仿宋" w:cs="仿宋"/>
          <w:spacing w:val="-32"/>
          <w:sz w:val="32"/>
          <w:szCs w:val="32"/>
        </w:rPr>
        <w:t xml:space="preserve"> </w:t>
      </w:r>
      <w:r>
        <w:rPr>
          <w:rFonts w:hint="eastAsia" w:ascii="仿宋" w:hAnsi="仿宋" w:eastAsia="仿宋" w:cs="仿宋"/>
          <w:spacing w:val="3"/>
          <w:sz w:val="32"/>
          <w:szCs w:val="32"/>
        </w:rPr>
        <w:t>月出生的人员，则计算为</w:t>
      </w:r>
      <w:r>
        <w:rPr>
          <w:rFonts w:hint="eastAsia" w:ascii="仿宋" w:hAnsi="仿宋" w:eastAsia="仿宋" w:cs="仿宋"/>
          <w:spacing w:val="-40"/>
          <w:sz w:val="32"/>
          <w:szCs w:val="32"/>
        </w:rPr>
        <w:t xml:space="preserve"> </w:t>
      </w:r>
      <w:r>
        <w:rPr>
          <w:rFonts w:hint="eastAsia" w:ascii="仿宋" w:hAnsi="仿宋" w:eastAsia="仿宋" w:cs="仿宋"/>
          <w:spacing w:val="3"/>
          <w:sz w:val="32"/>
          <w:szCs w:val="32"/>
        </w:rPr>
        <w:t>49</w:t>
      </w:r>
      <w:r>
        <w:rPr>
          <w:rFonts w:hint="eastAsia" w:ascii="仿宋" w:hAnsi="仿宋" w:eastAsia="仿宋" w:cs="仿宋"/>
          <w:spacing w:val="-35"/>
          <w:sz w:val="32"/>
          <w:szCs w:val="32"/>
        </w:rPr>
        <w:t xml:space="preserve"> </w:t>
      </w:r>
      <w:r>
        <w:rPr>
          <w:rFonts w:hint="eastAsia" w:ascii="仿宋" w:hAnsi="仿宋" w:eastAsia="仿宋" w:cs="仿宋"/>
          <w:spacing w:val="3"/>
          <w:sz w:val="32"/>
          <w:szCs w:val="32"/>
        </w:rPr>
        <w:t>周岁（下表</w:t>
      </w:r>
      <w:r>
        <w:rPr>
          <w:rFonts w:hint="eastAsia" w:ascii="仿宋" w:hAnsi="仿宋" w:eastAsia="仿宋" w:cs="仿宋"/>
          <w:sz w:val="32"/>
          <w:szCs w:val="32"/>
        </w:rPr>
        <w:t xml:space="preserve"> 同）。</w:t>
      </w:r>
    </w:p>
    <w:p w14:paraId="23116934">
      <w:pPr>
        <w:keepNext w:val="0"/>
        <w:keepLines w:val="0"/>
        <w:pageBreakBefore w:val="0"/>
        <w:widowControl w:val="0"/>
        <w:kinsoku/>
        <w:wordWrap/>
        <w:overflowPunct/>
        <w:topLinePunct w:val="0"/>
        <w:autoSpaceDE/>
        <w:autoSpaceDN/>
        <w:bidi w:val="0"/>
        <w:snapToGrid/>
        <w:spacing w:before="34"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配置方式</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企业经营管理人才在现职岗位</w:t>
      </w:r>
      <w:r>
        <w:rPr>
          <w:rFonts w:hint="eastAsia" w:ascii="仿宋" w:hAnsi="仿宋" w:eastAsia="仿宋" w:cs="仿宋"/>
          <w:spacing w:val="8"/>
          <w:sz w:val="32"/>
          <w:szCs w:val="32"/>
        </w:rPr>
        <w:t>上的任职方式。</w:t>
      </w:r>
    </w:p>
    <w:p w14:paraId="3DD5DF2D">
      <w:pPr>
        <w:keepNext w:val="0"/>
        <w:keepLines w:val="0"/>
        <w:pageBreakBefore w:val="0"/>
        <w:widowControl w:val="0"/>
        <w:kinsoku/>
        <w:wordWrap/>
        <w:overflowPunct/>
        <w:topLinePunct w:val="0"/>
        <w:autoSpaceDE/>
        <w:autoSpaceDN/>
        <w:bidi w:val="0"/>
        <w:snapToGrid/>
        <w:spacing w:before="150" w:line="560" w:lineRule="exact"/>
        <w:ind w:right="71" w:firstLine="688" w:firstLineChars="200"/>
        <w:textAlignment w:val="auto"/>
        <w:rPr>
          <w:rFonts w:hint="eastAsia" w:ascii="仿宋" w:hAnsi="仿宋" w:eastAsia="仿宋" w:cs="仿宋"/>
          <w:sz w:val="32"/>
          <w:szCs w:val="32"/>
        </w:rPr>
      </w:pPr>
      <w:r>
        <w:rPr>
          <w:rFonts w:hint="eastAsia" w:ascii="仿宋" w:hAnsi="仿宋" w:eastAsia="仿宋" w:cs="仿宋"/>
          <w:spacing w:val="12"/>
          <w:sz w:val="32"/>
          <w:szCs w:val="32"/>
        </w:rPr>
        <w:t>委任或直接聘任</w:t>
      </w:r>
      <w:r>
        <w:rPr>
          <w:rFonts w:hint="eastAsia" w:ascii="仿宋" w:hAnsi="仿宋" w:eastAsia="仿宋" w:cs="仿宋"/>
          <w:spacing w:val="12"/>
          <w:sz w:val="32"/>
          <w:szCs w:val="32"/>
          <w:lang w:eastAsia="zh-CN"/>
        </w:rPr>
        <w:t>：</w:t>
      </w:r>
      <w:r>
        <w:rPr>
          <w:rFonts w:hint="eastAsia" w:ascii="仿宋" w:hAnsi="仿宋" w:eastAsia="仿宋" w:cs="仿宋"/>
          <w:spacing w:val="12"/>
          <w:sz w:val="32"/>
          <w:szCs w:val="32"/>
        </w:rPr>
        <w:t>企业配置使用人才过程中,由组织人事部门直接选拔,</w:t>
      </w:r>
      <w:r>
        <w:rPr>
          <w:rFonts w:hint="eastAsia" w:ascii="仿宋" w:hAnsi="仿宋" w:eastAsia="仿宋" w:cs="仿宋"/>
          <w:spacing w:val="11"/>
          <w:sz w:val="32"/>
          <w:szCs w:val="32"/>
        </w:rPr>
        <w:t>党委(党组)讨</w:t>
      </w:r>
      <w:r>
        <w:rPr>
          <w:rFonts w:hint="eastAsia" w:ascii="仿宋" w:hAnsi="仿宋" w:eastAsia="仿宋" w:cs="仿宋"/>
          <w:sz w:val="32"/>
          <w:szCs w:val="32"/>
        </w:rPr>
        <w:t xml:space="preserve"> </w:t>
      </w:r>
      <w:r>
        <w:rPr>
          <w:rFonts w:hint="eastAsia" w:ascii="仿宋" w:hAnsi="仿宋" w:eastAsia="仿宋" w:cs="仿宋"/>
          <w:spacing w:val="8"/>
          <w:sz w:val="32"/>
          <w:szCs w:val="32"/>
        </w:rPr>
        <w:t>论决定任用的人才使用方式。</w:t>
      </w:r>
    </w:p>
    <w:p w14:paraId="00CC4F91">
      <w:pPr>
        <w:keepNext w:val="0"/>
        <w:keepLines w:val="0"/>
        <w:pageBreakBefore w:val="0"/>
        <w:widowControl w:val="0"/>
        <w:kinsoku/>
        <w:wordWrap/>
        <w:overflowPunct/>
        <w:topLinePunct w:val="0"/>
        <w:autoSpaceDE/>
        <w:autoSpaceDN/>
        <w:bidi w:val="0"/>
        <w:snapToGrid/>
        <w:spacing w:before="65" w:line="560" w:lineRule="exact"/>
        <w:ind w:right="75" w:firstLine="688" w:firstLineChars="200"/>
        <w:textAlignment w:val="auto"/>
        <w:rPr>
          <w:rFonts w:hint="eastAsia" w:ascii="仿宋" w:hAnsi="仿宋" w:eastAsia="仿宋" w:cs="仿宋"/>
          <w:sz w:val="32"/>
          <w:szCs w:val="32"/>
        </w:rPr>
      </w:pPr>
      <w:r>
        <w:rPr>
          <w:rFonts w:hint="eastAsia" w:ascii="仿宋" w:hAnsi="仿宋" w:eastAsia="仿宋" w:cs="仿宋"/>
          <w:spacing w:val="12"/>
          <w:sz w:val="32"/>
          <w:szCs w:val="32"/>
        </w:rPr>
        <w:t>选任</w:t>
      </w:r>
      <w:r>
        <w:rPr>
          <w:rFonts w:hint="eastAsia" w:ascii="仿宋" w:hAnsi="仿宋" w:eastAsia="仿宋" w:cs="仿宋"/>
          <w:spacing w:val="12"/>
          <w:sz w:val="32"/>
          <w:szCs w:val="32"/>
          <w:lang w:eastAsia="zh-CN"/>
        </w:rPr>
        <w:t>：</w:t>
      </w:r>
      <w:r>
        <w:rPr>
          <w:rFonts w:hint="eastAsia" w:ascii="仿宋" w:hAnsi="仿宋" w:eastAsia="仿宋" w:cs="仿宋"/>
          <w:spacing w:val="12"/>
          <w:sz w:val="32"/>
          <w:szCs w:val="32"/>
        </w:rPr>
        <w:t>企业配置使用人才过程中,通过依法民主选举的方式产生人选,并经组织审定的</w:t>
      </w:r>
      <w:r>
        <w:rPr>
          <w:rFonts w:hint="eastAsia" w:ascii="仿宋" w:hAnsi="仿宋" w:eastAsia="仿宋" w:cs="仿宋"/>
          <w:spacing w:val="3"/>
          <w:sz w:val="32"/>
          <w:szCs w:val="32"/>
        </w:rPr>
        <w:t xml:space="preserve"> </w:t>
      </w:r>
      <w:r>
        <w:rPr>
          <w:rFonts w:hint="eastAsia" w:ascii="仿宋" w:hAnsi="仿宋" w:eastAsia="仿宋" w:cs="仿宋"/>
          <w:spacing w:val="8"/>
          <w:sz w:val="32"/>
          <w:szCs w:val="32"/>
        </w:rPr>
        <w:t>人才使用方式.如:党委成员、工会主席等。</w:t>
      </w:r>
    </w:p>
    <w:p w14:paraId="4A002A18">
      <w:pPr>
        <w:keepNext w:val="0"/>
        <w:keepLines w:val="0"/>
        <w:pageBreakBefore w:val="0"/>
        <w:widowControl w:val="0"/>
        <w:kinsoku/>
        <w:wordWrap/>
        <w:overflowPunct/>
        <w:topLinePunct w:val="0"/>
        <w:autoSpaceDE/>
        <w:autoSpaceDN/>
        <w:bidi w:val="0"/>
        <w:snapToGrid/>
        <w:spacing w:before="36" w:line="560" w:lineRule="exact"/>
        <w:ind w:right="75" w:firstLine="680" w:firstLineChars="200"/>
        <w:textAlignment w:val="auto"/>
        <w:rPr>
          <w:rFonts w:hint="eastAsia" w:ascii="仿宋" w:hAnsi="仿宋" w:eastAsia="仿宋" w:cs="仿宋"/>
          <w:sz w:val="32"/>
          <w:szCs w:val="32"/>
        </w:rPr>
      </w:pPr>
      <w:r>
        <w:rPr>
          <w:rFonts w:hint="eastAsia" w:ascii="仿宋" w:hAnsi="仿宋" w:eastAsia="仿宋" w:cs="仿宋"/>
          <w:spacing w:val="10"/>
          <w:sz w:val="32"/>
          <w:szCs w:val="32"/>
        </w:rPr>
        <w:t>市场化选聘</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企业配置使用人才过程中,通过</w:t>
      </w:r>
      <w:r>
        <w:rPr>
          <w:rFonts w:hint="eastAsia" w:ascii="仿宋" w:hAnsi="仿宋" w:eastAsia="仿宋" w:cs="仿宋"/>
          <w:spacing w:val="9"/>
          <w:sz w:val="32"/>
          <w:szCs w:val="32"/>
        </w:rPr>
        <w:t>内部竞争上岗、公开招聘、人才市场选聘</w:t>
      </w:r>
      <w:r>
        <w:rPr>
          <w:rFonts w:hint="eastAsia" w:ascii="仿宋" w:hAnsi="仿宋" w:eastAsia="仿宋" w:cs="仿宋"/>
          <w:sz w:val="32"/>
          <w:szCs w:val="32"/>
        </w:rPr>
        <w:t xml:space="preserve"> </w:t>
      </w:r>
      <w:r>
        <w:rPr>
          <w:rFonts w:hint="eastAsia" w:ascii="仿宋" w:hAnsi="仿宋" w:eastAsia="仿宋" w:cs="仿宋"/>
          <w:spacing w:val="9"/>
          <w:sz w:val="32"/>
          <w:szCs w:val="32"/>
        </w:rPr>
        <w:t>方式,经考察了解,并经党委(党组)讨论</w:t>
      </w:r>
      <w:r>
        <w:rPr>
          <w:rFonts w:hint="eastAsia" w:ascii="仿宋" w:hAnsi="仿宋" w:eastAsia="仿宋" w:cs="仿宋"/>
          <w:spacing w:val="8"/>
          <w:sz w:val="32"/>
          <w:szCs w:val="32"/>
        </w:rPr>
        <w:t>决定任用的人才使用方式。</w:t>
      </w:r>
    </w:p>
    <w:p w14:paraId="1B0006BB">
      <w:pPr>
        <w:keepNext w:val="0"/>
        <w:keepLines w:val="0"/>
        <w:pageBreakBefore w:val="0"/>
        <w:widowControl w:val="0"/>
        <w:kinsoku/>
        <w:wordWrap/>
        <w:overflowPunct/>
        <w:topLinePunct w:val="0"/>
        <w:autoSpaceDE/>
        <w:autoSpaceDN/>
        <w:bidi w:val="0"/>
        <w:snapToGrid/>
        <w:spacing w:before="36" w:line="560" w:lineRule="exact"/>
        <w:ind w:right="75" w:firstLine="680" w:firstLineChars="200"/>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在当前岗位任职年限</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 xml:space="preserve">企业经营管理人才在当前岗位的任职时间。 </w:t>
      </w:r>
    </w:p>
    <w:p w14:paraId="7D1F7923">
      <w:pPr>
        <w:keepNext w:val="0"/>
        <w:keepLines w:val="0"/>
        <w:pageBreakBefore w:val="0"/>
        <w:widowControl w:val="0"/>
        <w:kinsoku/>
        <w:wordWrap/>
        <w:overflowPunct/>
        <w:topLinePunct w:val="0"/>
        <w:autoSpaceDE/>
        <w:autoSpaceDN/>
        <w:bidi w:val="0"/>
        <w:snapToGrid/>
        <w:spacing w:before="36" w:line="560" w:lineRule="exact"/>
        <w:ind w:right="75" w:firstLine="680" w:firstLineChars="200"/>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年薪酬水平</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经营管理人才当年度内在企业的总收入。</w:t>
      </w:r>
    </w:p>
    <w:p w14:paraId="7484CEDC">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仿宋" w:hAnsi="仿宋" w:eastAsia="仿宋" w:cs="仿宋"/>
          <w:sz w:val="32"/>
          <w:szCs w:val="32"/>
        </w:rPr>
      </w:pPr>
    </w:p>
    <w:p w14:paraId="7ECEBAA4">
      <w:pPr>
        <w:keepNext w:val="0"/>
        <w:keepLines w:val="0"/>
        <w:pageBreakBefore w:val="0"/>
        <w:widowControl w:val="0"/>
        <w:kinsoku/>
        <w:wordWrap/>
        <w:overflowPunct/>
        <w:topLinePunct w:val="0"/>
        <w:autoSpaceDE/>
        <w:autoSpaceDN/>
        <w:bidi w:val="0"/>
        <w:snapToGrid/>
        <w:spacing w:before="65" w:line="560" w:lineRule="exact"/>
        <w:ind w:left="443"/>
        <w:textAlignment w:val="auto"/>
        <w:rPr>
          <w:rFonts w:hint="eastAsia" w:ascii="仿宋" w:hAnsi="仿宋" w:eastAsia="仿宋" w:cs="仿宋"/>
          <w:sz w:val="32"/>
          <w:szCs w:val="32"/>
        </w:rPr>
      </w:pPr>
      <w:r>
        <w:rPr>
          <w:rFonts w:hint="eastAsia" w:ascii="仿宋" w:hAnsi="仿宋" w:eastAsia="仿宋" w:cs="仿宋"/>
          <w:b/>
          <w:bCs/>
          <w:spacing w:val="2"/>
          <w:sz w:val="32"/>
          <w:szCs w:val="32"/>
        </w:rPr>
        <w:t>人社统</w:t>
      </w:r>
      <w:r>
        <w:rPr>
          <w:rFonts w:hint="eastAsia" w:ascii="仿宋" w:hAnsi="仿宋" w:eastAsia="仿宋" w:cs="仿宋"/>
          <w:spacing w:val="-43"/>
          <w:sz w:val="32"/>
          <w:szCs w:val="32"/>
        </w:rPr>
        <w:t xml:space="preserve"> </w:t>
      </w:r>
      <w:r>
        <w:rPr>
          <w:rFonts w:hint="eastAsia" w:ascii="仿宋" w:hAnsi="仿宋" w:eastAsia="仿宋" w:cs="仿宋"/>
          <w:b/>
          <w:bCs/>
          <w:sz w:val="32"/>
          <w:szCs w:val="32"/>
        </w:rPr>
        <w:t>PM</w:t>
      </w:r>
      <w:r>
        <w:rPr>
          <w:rFonts w:hint="eastAsia" w:ascii="仿宋" w:hAnsi="仿宋" w:eastAsia="仿宋" w:cs="仿宋"/>
          <w:spacing w:val="14"/>
          <w:sz w:val="32"/>
          <w:szCs w:val="32"/>
        </w:rPr>
        <w:t xml:space="preserve"> </w:t>
      </w:r>
      <w:r>
        <w:rPr>
          <w:rFonts w:hint="eastAsia" w:ascii="仿宋" w:hAnsi="仿宋" w:eastAsia="仿宋" w:cs="仿宋"/>
          <w:b/>
          <w:bCs/>
          <w:spacing w:val="2"/>
          <w:sz w:val="32"/>
          <w:szCs w:val="32"/>
        </w:rPr>
        <w:t>4</w:t>
      </w:r>
      <w:r>
        <w:rPr>
          <w:rFonts w:hint="eastAsia" w:ascii="仿宋" w:hAnsi="仿宋" w:eastAsia="仿宋" w:cs="仿宋"/>
          <w:spacing w:val="-39"/>
          <w:sz w:val="32"/>
          <w:szCs w:val="32"/>
        </w:rPr>
        <w:t xml:space="preserve"> </w:t>
      </w:r>
      <w:r>
        <w:rPr>
          <w:rFonts w:hint="eastAsia" w:ascii="仿宋" w:hAnsi="仿宋" w:eastAsia="仿宋" w:cs="仿宋"/>
          <w:b/>
          <w:bCs/>
          <w:spacing w:val="2"/>
          <w:sz w:val="32"/>
          <w:szCs w:val="32"/>
        </w:rPr>
        <w:t>表</w:t>
      </w:r>
    </w:p>
    <w:p w14:paraId="593DAFB6">
      <w:pPr>
        <w:keepNext w:val="0"/>
        <w:keepLines w:val="0"/>
        <w:pageBreakBefore w:val="0"/>
        <w:widowControl w:val="0"/>
        <w:kinsoku/>
        <w:wordWrap/>
        <w:overflowPunct/>
        <w:topLinePunct w:val="0"/>
        <w:autoSpaceDE/>
        <w:autoSpaceDN/>
        <w:bidi w:val="0"/>
        <w:snapToGrid/>
        <w:spacing w:before="36" w:line="560" w:lineRule="exact"/>
        <w:ind w:right="75" w:firstLine="680" w:firstLineChars="200"/>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在管理岗位工作的</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 xml:space="preserve">  在专业技术管理岗位工作和在管理岗位工作具有专业技术职务（资格）的人员。</w:t>
      </w:r>
    </w:p>
    <w:p w14:paraId="0DE098D6">
      <w:pPr>
        <w:keepNext w:val="0"/>
        <w:keepLines w:val="0"/>
        <w:pageBreakBefore w:val="0"/>
        <w:widowControl w:val="0"/>
        <w:kinsoku/>
        <w:wordWrap/>
        <w:overflowPunct/>
        <w:topLinePunct w:val="0"/>
        <w:autoSpaceDE/>
        <w:autoSpaceDN/>
        <w:bidi w:val="0"/>
        <w:snapToGrid/>
        <w:spacing w:before="152" w:line="560" w:lineRule="exact"/>
        <w:ind w:left="21" w:right="72" w:firstLine="420"/>
        <w:jc w:val="both"/>
        <w:textAlignment w:val="auto"/>
        <w:rPr>
          <w:rFonts w:hint="eastAsia" w:ascii="仿宋" w:hAnsi="仿宋" w:eastAsia="仿宋" w:cs="仿宋"/>
          <w:sz w:val="32"/>
          <w:szCs w:val="32"/>
        </w:rPr>
      </w:pPr>
      <w:r>
        <w:rPr>
          <w:rFonts w:hint="eastAsia" w:ascii="仿宋" w:hAnsi="仿宋" w:eastAsia="仿宋" w:cs="仿宋"/>
          <w:spacing w:val="7"/>
          <w:sz w:val="32"/>
          <w:szCs w:val="32"/>
        </w:rPr>
        <w:t>职业资格</w:t>
      </w:r>
      <w:r>
        <w:rPr>
          <w:rFonts w:hint="eastAsia" w:ascii="仿宋" w:hAnsi="仿宋" w:eastAsia="仿宋" w:cs="仿宋"/>
          <w:spacing w:val="7"/>
          <w:sz w:val="32"/>
          <w:szCs w:val="32"/>
          <w:lang w:eastAsia="zh-CN"/>
        </w:rPr>
        <w:t>：</w:t>
      </w:r>
      <w:r>
        <w:rPr>
          <w:rFonts w:hint="eastAsia" w:ascii="仿宋" w:hAnsi="仿宋" w:eastAsia="仿宋" w:cs="仿宋"/>
          <w:spacing w:val="7"/>
          <w:sz w:val="32"/>
          <w:szCs w:val="32"/>
        </w:rPr>
        <w:t>专业技术人员职业资格，分为准入类职业资格和水平评价类职业资格。准入</w:t>
      </w:r>
      <w:r>
        <w:rPr>
          <w:rFonts w:hint="eastAsia" w:ascii="仿宋" w:hAnsi="仿宋" w:eastAsia="仿宋" w:cs="仿宋"/>
          <w:spacing w:val="2"/>
          <w:sz w:val="32"/>
          <w:szCs w:val="32"/>
        </w:rPr>
        <w:t xml:space="preserve"> </w:t>
      </w:r>
      <w:r>
        <w:rPr>
          <w:rFonts w:hint="eastAsia" w:ascii="仿宋" w:hAnsi="仿宋" w:eastAsia="仿宋" w:cs="仿宋"/>
          <w:spacing w:val="7"/>
          <w:sz w:val="32"/>
          <w:szCs w:val="32"/>
        </w:rPr>
        <w:t>类职业资格：按照法律法规或国务院决定，在关系公共利益或涉及国家安全、公共安全、人</w:t>
      </w:r>
      <w:r>
        <w:rPr>
          <w:rFonts w:hint="eastAsia" w:ascii="仿宋" w:hAnsi="仿宋" w:eastAsia="仿宋" w:cs="仿宋"/>
          <w:spacing w:val="18"/>
          <w:sz w:val="32"/>
          <w:szCs w:val="32"/>
        </w:rPr>
        <w:t xml:space="preserve"> </w:t>
      </w:r>
      <w:r>
        <w:rPr>
          <w:rFonts w:hint="eastAsia" w:ascii="仿宋" w:hAnsi="仿宋" w:eastAsia="仿宋" w:cs="仿宋"/>
          <w:spacing w:val="7"/>
          <w:sz w:val="32"/>
          <w:szCs w:val="32"/>
        </w:rPr>
        <w:t>身健康、生命财产安全的专业技术工作岗位建立的人员资格管理制度，实行注册管理。准入</w:t>
      </w:r>
      <w:r>
        <w:rPr>
          <w:rFonts w:hint="eastAsia" w:ascii="仿宋" w:hAnsi="仿宋" w:eastAsia="仿宋" w:cs="仿宋"/>
          <w:spacing w:val="18"/>
          <w:sz w:val="32"/>
          <w:szCs w:val="32"/>
        </w:rPr>
        <w:t xml:space="preserve"> </w:t>
      </w:r>
      <w:r>
        <w:rPr>
          <w:rFonts w:hint="eastAsia" w:ascii="仿宋" w:hAnsi="仿宋" w:eastAsia="仿宋" w:cs="仿宋"/>
          <w:spacing w:val="7"/>
          <w:sz w:val="32"/>
          <w:szCs w:val="32"/>
        </w:rPr>
        <w:t>类职业资格也是专业技术人员从事法定条件规定的特定专业技术岗位工作的必备条件，属于</w:t>
      </w:r>
      <w:r>
        <w:rPr>
          <w:rFonts w:hint="eastAsia" w:ascii="仿宋" w:hAnsi="仿宋" w:eastAsia="仿宋" w:cs="仿宋"/>
          <w:spacing w:val="15"/>
          <w:sz w:val="32"/>
          <w:szCs w:val="32"/>
        </w:rPr>
        <w:t xml:space="preserve"> </w:t>
      </w:r>
      <w:r>
        <w:rPr>
          <w:rFonts w:hint="eastAsia" w:ascii="仿宋" w:hAnsi="仿宋" w:eastAsia="仿宋" w:cs="仿宋"/>
          <w:spacing w:val="7"/>
          <w:sz w:val="32"/>
          <w:szCs w:val="32"/>
        </w:rPr>
        <w:t>行政许可范畴。水平评价类职业资格：根据行业管理和人才队伍建设需要，在具有较强的专</w:t>
      </w:r>
      <w:r>
        <w:rPr>
          <w:rFonts w:hint="eastAsia" w:ascii="仿宋" w:hAnsi="仿宋" w:eastAsia="仿宋" w:cs="仿宋"/>
          <w:spacing w:val="18"/>
          <w:sz w:val="32"/>
          <w:szCs w:val="32"/>
        </w:rPr>
        <w:t xml:space="preserve"> </w:t>
      </w:r>
      <w:r>
        <w:rPr>
          <w:rFonts w:hint="eastAsia" w:ascii="仿宋" w:hAnsi="仿宋" w:eastAsia="仿宋" w:cs="仿宋"/>
          <w:spacing w:val="7"/>
          <w:sz w:val="32"/>
          <w:szCs w:val="32"/>
        </w:rPr>
        <w:t>业性和社会通用性、技术技能要求较高的专业技术岗位建立的人员资格管理制度。专业技术</w:t>
      </w:r>
      <w:r>
        <w:rPr>
          <w:rFonts w:hint="eastAsia" w:ascii="仿宋" w:hAnsi="仿宋" w:eastAsia="仿宋" w:cs="仿宋"/>
          <w:spacing w:val="15"/>
          <w:sz w:val="32"/>
          <w:szCs w:val="32"/>
        </w:rPr>
        <w:t xml:space="preserve"> </w:t>
      </w:r>
      <w:r>
        <w:rPr>
          <w:rFonts w:hint="eastAsia" w:ascii="仿宋" w:hAnsi="仿宋" w:eastAsia="仿宋" w:cs="仿宋"/>
          <w:spacing w:val="9"/>
          <w:sz w:val="32"/>
          <w:szCs w:val="32"/>
        </w:rPr>
        <w:t>人员依据有关规定通过国家职业资格考试等方式取得相应职业资格。</w:t>
      </w:r>
    </w:p>
    <w:p w14:paraId="6F597229">
      <w:pPr>
        <w:keepNext w:val="0"/>
        <w:keepLines w:val="0"/>
        <w:pageBreakBefore w:val="0"/>
        <w:widowControl w:val="0"/>
        <w:kinsoku/>
        <w:wordWrap/>
        <w:overflowPunct/>
        <w:topLinePunct w:val="0"/>
        <w:autoSpaceDE/>
        <w:autoSpaceDN/>
        <w:bidi w:val="0"/>
        <w:snapToGrid/>
        <w:spacing w:before="36" w:line="560" w:lineRule="exact"/>
        <w:ind w:right="75" w:firstLine="680" w:firstLineChars="200"/>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专业技术职称</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按现行专业技术职称系列，取得相关专业技术职称的人员。</w:t>
      </w:r>
    </w:p>
    <w:p w14:paraId="2B104D13">
      <w:pPr>
        <w:keepNext w:val="0"/>
        <w:keepLines w:val="0"/>
        <w:pageBreakBefore w:val="0"/>
        <w:widowControl w:val="0"/>
        <w:kinsoku/>
        <w:wordWrap/>
        <w:overflowPunct/>
        <w:topLinePunct w:val="0"/>
        <w:autoSpaceDE/>
        <w:autoSpaceDN/>
        <w:bidi w:val="0"/>
        <w:snapToGrid/>
        <w:spacing w:before="65" w:line="560" w:lineRule="exact"/>
        <w:ind w:left="443"/>
        <w:textAlignment w:val="auto"/>
        <w:rPr>
          <w:rFonts w:hint="eastAsia" w:ascii="仿宋" w:hAnsi="仿宋" w:eastAsia="仿宋" w:cs="仿宋"/>
          <w:sz w:val="32"/>
          <w:szCs w:val="32"/>
        </w:rPr>
      </w:pPr>
      <w:r>
        <w:rPr>
          <w:rFonts w:hint="eastAsia" w:ascii="仿宋" w:hAnsi="仿宋" w:eastAsia="仿宋" w:cs="仿宋"/>
          <w:b/>
          <w:bCs/>
          <w:spacing w:val="1"/>
          <w:sz w:val="32"/>
          <w:szCs w:val="32"/>
        </w:rPr>
        <w:t>人社统</w:t>
      </w:r>
      <w:r>
        <w:rPr>
          <w:rFonts w:hint="eastAsia" w:ascii="仿宋" w:hAnsi="仿宋" w:eastAsia="仿宋" w:cs="仿宋"/>
          <w:spacing w:val="-43"/>
          <w:sz w:val="32"/>
          <w:szCs w:val="32"/>
        </w:rPr>
        <w:t xml:space="preserve"> </w:t>
      </w:r>
      <w:r>
        <w:rPr>
          <w:rFonts w:hint="eastAsia" w:ascii="仿宋" w:hAnsi="仿宋" w:eastAsia="仿宋" w:cs="仿宋"/>
          <w:b/>
          <w:bCs/>
          <w:sz w:val="32"/>
          <w:szCs w:val="32"/>
        </w:rPr>
        <w:t>PM</w:t>
      </w:r>
      <w:r>
        <w:rPr>
          <w:rFonts w:hint="eastAsia" w:ascii="仿宋" w:hAnsi="仿宋" w:eastAsia="仿宋" w:cs="仿宋"/>
          <w:spacing w:val="19"/>
          <w:sz w:val="32"/>
          <w:szCs w:val="32"/>
        </w:rPr>
        <w:t xml:space="preserve"> </w:t>
      </w:r>
      <w:r>
        <w:rPr>
          <w:rFonts w:hint="eastAsia" w:ascii="仿宋" w:hAnsi="仿宋" w:eastAsia="仿宋" w:cs="仿宋"/>
          <w:b/>
          <w:bCs/>
          <w:spacing w:val="1"/>
          <w:sz w:val="32"/>
          <w:szCs w:val="32"/>
        </w:rPr>
        <w:t>7</w:t>
      </w:r>
      <w:r>
        <w:rPr>
          <w:rFonts w:hint="eastAsia" w:ascii="仿宋" w:hAnsi="仿宋" w:eastAsia="仿宋" w:cs="仿宋"/>
          <w:spacing w:val="-39"/>
          <w:sz w:val="32"/>
          <w:szCs w:val="32"/>
        </w:rPr>
        <w:t xml:space="preserve"> </w:t>
      </w:r>
      <w:r>
        <w:rPr>
          <w:rFonts w:hint="eastAsia" w:ascii="仿宋" w:hAnsi="仿宋" w:eastAsia="仿宋" w:cs="仿宋"/>
          <w:b/>
          <w:bCs/>
          <w:spacing w:val="1"/>
          <w:sz w:val="32"/>
          <w:szCs w:val="32"/>
        </w:rPr>
        <w:t>表</w:t>
      </w:r>
    </w:p>
    <w:p w14:paraId="4BE848CC">
      <w:pPr>
        <w:keepNext w:val="0"/>
        <w:keepLines w:val="0"/>
        <w:pageBreakBefore w:val="0"/>
        <w:widowControl w:val="0"/>
        <w:kinsoku/>
        <w:wordWrap/>
        <w:overflowPunct/>
        <w:topLinePunct w:val="0"/>
        <w:autoSpaceDE/>
        <w:autoSpaceDN/>
        <w:bidi w:val="0"/>
        <w:snapToGrid/>
        <w:spacing w:before="154" w:line="560" w:lineRule="exact"/>
        <w:ind w:right="75"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参加培训人员合计</w:t>
      </w:r>
      <w:r>
        <w:rPr>
          <w:rFonts w:hint="eastAsia" w:ascii="仿宋" w:hAnsi="仿宋" w:eastAsia="仿宋" w:cs="仿宋"/>
          <w:spacing w:val="7"/>
          <w:sz w:val="32"/>
          <w:szCs w:val="32"/>
          <w:lang w:eastAsia="zh-CN"/>
        </w:rPr>
        <w:t>：</w:t>
      </w:r>
      <w:r>
        <w:rPr>
          <w:rFonts w:hint="eastAsia" w:ascii="仿宋" w:hAnsi="仿宋" w:eastAsia="仿宋" w:cs="仿宋"/>
          <w:spacing w:val="7"/>
          <w:sz w:val="32"/>
          <w:szCs w:val="32"/>
        </w:rPr>
        <w:t xml:space="preserve">  本年度内参加培训的经营管理人员的人数，一年内参加两次以上培</w:t>
      </w:r>
      <w:r>
        <w:rPr>
          <w:rFonts w:hint="eastAsia" w:ascii="仿宋" w:hAnsi="仿宋" w:eastAsia="仿宋" w:cs="仿宋"/>
          <w:spacing w:val="1"/>
          <w:sz w:val="32"/>
          <w:szCs w:val="32"/>
        </w:rPr>
        <w:t xml:space="preserve"> </w:t>
      </w:r>
      <w:r>
        <w:rPr>
          <w:rFonts w:hint="eastAsia" w:ascii="仿宋" w:hAnsi="仿宋" w:eastAsia="仿宋" w:cs="仿宋"/>
          <w:spacing w:val="8"/>
          <w:sz w:val="32"/>
          <w:szCs w:val="32"/>
        </w:rPr>
        <w:t>训的仍按一人统计，但培训时间累加。</w:t>
      </w:r>
    </w:p>
    <w:p w14:paraId="59D7DCB8">
      <w:pPr>
        <w:keepNext w:val="0"/>
        <w:keepLines w:val="0"/>
        <w:pageBreakBefore w:val="0"/>
        <w:widowControl w:val="0"/>
        <w:kinsoku/>
        <w:wordWrap/>
        <w:overflowPunct/>
        <w:topLinePunct w:val="0"/>
        <w:autoSpaceDE/>
        <w:autoSpaceDN/>
        <w:bidi w:val="0"/>
        <w:snapToGrid/>
        <w:spacing w:before="35"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出国出境培训</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经营管理人员参加的经各级组织人事</w:t>
      </w:r>
      <w:r>
        <w:rPr>
          <w:rFonts w:hint="eastAsia" w:ascii="仿宋" w:hAnsi="仿宋" w:eastAsia="仿宋" w:cs="仿宋"/>
          <w:spacing w:val="8"/>
          <w:sz w:val="32"/>
          <w:szCs w:val="32"/>
        </w:rPr>
        <w:t>部门组织或批准，在国外（境外）</w:t>
      </w:r>
      <w:r>
        <w:rPr>
          <w:rFonts w:hint="eastAsia" w:ascii="仿宋" w:hAnsi="仿宋" w:eastAsia="仿宋" w:cs="仿宋"/>
          <w:sz w:val="32"/>
          <w:szCs w:val="32"/>
        </w:rPr>
        <w:t xml:space="preserve"> </w:t>
      </w:r>
      <w:r>
        <w:rPr>
          <w:rFonts w:hint="eastAsia" w:ascii="仿宋" w:hAnsi="仿宋" w:eastAsia="仿宋" w:cs="仿宋"/>
          <w:spacing w:val="7"/>
          <w:sz w:val="32"/>
          <w:szCs w:val="32"/>
        </w:rPr>
        <w:t>正式培训机构的培训。</w:t>
      </w:r>
    </w:p>
    <w:p w14:paraId="4BE8513D">
      <w:pPr>
        <w:keepNext w:val="0"/>
        <w:keepLines w:val="0"/>
        <w:pageBreakBefore w:val="0"/>
        <w:widowControl w:val="0"/>
        <w:kinsoku/>
        <w:wordWrap/>
        <w:overflowPunct/>
        <w:topLinePunct w:val="0"/>
        <w:autoSpaceDE/>
        <w:autoSpaceDN/>
        <w:bidi w:val="0"/>
        <w:snapToGrid/>
        <w:spacing w:before="39" w:line="560" w:lineRule="exact"/>
        <w:ind w:right="75"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参加培训总人次</w:t>
      </w:r>
      <w:r>
        <w:rPr>
          <w:rFonts w:hint="eastAsia" w:ascii="仿宋" w:hAnsi="仿宋" w:eastAsia="仿宋" w:cs="仿宋"/>
          <w:spacing w:val="7"/>
          <w:sz w:val="32"/>
          <w:szCs w:val="32"/>
          <w:lang w:eastAsia="zh-CN"/>
        </w:rPr>
        <w:t>：</w:t>
      </w:r>
      <w:r>
        <w:rPr>
          <w:rFonts w:hint="eastAsia" w:ascii="仿宋" w:hAnsi="仿宋" w:eastAsia="仿宋" w:cs="仿宋"/>
          <w:spacing w:val="7"/>
          <w:sz w:val="32"/>
          <w:szCs w:val="32"/>
        </w:rPr>
        <w:t>本年度内参加培训的经营管理人员的人次，一个经营管理人员一年内</w:t>
      </w:r>
      <w:r>
        <w:rPr>
          <w:rFonts w:hint="eastAsia" w:ascii="仿宋" w:hAnsi="仿宋" w:eastAsia="仿宋" w:cs="仿宋"/>
          <w:spacing w:val="1"/>
          <w:sz w:val="32"/>
          <w:szCs w:val="32"/>
        </w:rPr>
        <w:t xml:space="preserve"> </w:t>
      </w:r>
      <w:r>
        <w:rPr>
          <w:rFonts w:hint="eastAsia" w:ascii="仿宋" w:hAnsi="仿宋" w:eastAsia="仿宋" w:cs="仿宋"/>
          <w:spacing w:val="8"/>
          <w:sz w:val="32"/>
          <w:szCs w:val="32"/>
        </w:rPr>
        <w:t>参加几次培训，就作几人次统计。</w:t>
      </w:r>
    </w:p>
    <w:p w14:paraId="482F5468">
      <w:pPr>
        <w:pStyle w:val="2"/>
        <w:keepNext w:val="0"/>
        <w:keepLines w:val="0"/>
        <w:pageBreakBefore w:val="0"/>
        <w:widowControl w:val="0"/>
        <w:kinsoku/>
        <w:wordWrap/>
        <w:overflowPunct/>
        <w:topLinePunct w:val="0"/>
        <w:autoSpaceDE/>
        <w:autoSpaceDN/>
        <w:bidi w:val="0"/>
        <w:snapToGrid/>
        <w:spacing w:before="41" w:line="560" w:lineRule="exact"/>
        <w:ind w:right="16" w:firstLine="672" w:firstLineChars="200"/>
        <w:jc w:val="both"/>
        <w:textAlignment w:val="auto"/>
        <w:rPr>
          <w:rFonts w:hint="eastAsia" w:ascii="仿宋" w:hAnsi="仿宋" w:eastAsia="仿宋" w:cs="仿宋"/>
          <w:sz w:val="32"/>
          <w:szCs w:val="32"/>
        </w:rPr>
      </w:pPr>
      <w:r>
        <w:rPr>
          <w:rFonts w:hint="eastAsia" w:ascii="仿宋" w:hAnsi="仿宋" w:eastAsia="仿宋" w:cs="仿宋"/>
          <w:spacing w:val="8"/>
          <w:sz w:val="32"/>
          <w:szCs w:val="32"/>
        </w:rPr>
        <w:t>工商管理(培训)</w:t>
      </w:r>
      <w:r>
        <w:rPr>
          <w:rFonts w:hint="eastAsia" w:ascii="仿宋" w:hAnsi="仿宋" w:eastAsia="仿宋" w:cs="仿宋"/>
          <w:spacing w:val="8"/>
          <w:sz w:val="32"/>
          <w:szCs w:val="32"/>
          <w:lang w:eastAsia="zh-CN"/>
        </w:rPr>
        <w:t>：</w:t>
      </w:r>
      <w:r>
        <w:rPr>
          <w:rFonts w:hint="eastAsia" w:ascii="仿宋" w:hAnsi="仿宋" w:eastAsia="仿宋" w:cs="仿宋"/>
          <w:spacing w:val="8"/>
          <w:sz w:val="32"/>
          <w:szCs w:val="32"/>
        </w:rPr>
        <w:t>经营管理人员进行的政治理论、社会主义市场经济、企业经营战略、</w:t>
      </w:r>
      <w:r>
        <w:rPr>
          <w:rFonts w:hint="eastAsia" w:ascii="仿宋" w:hAnsi="仿宋" w:eastAsia="仿宋" w:cs="仿宋"/>
          <w:spacing w:val="13"/>
          <w:sz w:val="32"/>
          <w:szCs w:val="32"/>
        </w:rPr>
        <w:t xml:space="preserve"> </w:t>
      </w:r>
      <w:r>
        <w:rPr>
          <w:rFonts w:hint="eastAsia" w:ascii="仿宋" w:hAnsi="仿宋" w:eastAsia="仿宋" w:cs="仿宋"/>
          <w:spacing w:val="7"/>
          <w:sz w:val="32"/>
          <w:szCs w:val="32"/>
        </w:rPr>
        <w:t>现代企业组织与管理、领导科学、市场营销、企业财务会计、人力资源开发、国际贸易、经</w:t>
      </w:r>
      <w:r>
        <w:rPr>
          <w:rFonts w:hint="eastAsia" w:ascii="仿宋" w:hAnsi="仿宋" w:eastAsia="仿宋" w:cs="仿宋"/>
          <w:spacing w:val="16"/>
          <w:sz w:val="32"/>
          <w:szCs w:val="32"/>
        </w:rPr>
        <w:t xml:space="preserve"> </w:t>
      </w:r>
      <w:r>
        <w:rPr>
          <w:rFonts w:hint="eastAsia" w:ascii="仿宋" w:hAnsi="仿宋" w:eastAsia="仿宋" w:cs="仿宋"/>
          <w:spacing w:val="10"/>
          <w:sz w:val="32"/>
          <w:szCs w:val="32"/>
        </w:rPr>
        <w:t>济法等方面知识的培训。不含取得工商管理硕士学位（</w:t>
      </w:r>
      <w:r>
        <w:rPr>
          <w:rFonts w:hint="eastAsia" w:ascii="仿宋" w:hAnsi="仿宋" w:eastAsia="仿宋" w:cs="仿宋"/>
          <w:sz w:val="32"/>
          <w:szCs w:val="32"/>
        </w:rPr>
        <w:t>MBA</w:t>
      </w:r>
      <w:r>
        <w:rPr>
          <w:rFonts w:hint="eastAsia" w:ascii="仿宋" w:hAnsi="仿宋" w:eastAsia="仿宋" w:cs="仿宋"/>
          <w:spacing w:val="10"/>
          <w:sz w:val="32"/>
          <w:szCs w:val="32"/>
        </w:rPr>
        <w:t>）培训。</w:t>
      </w:r>
    </w:p>
    <w:p w14:paraId="14D06C74">
      <w:pPr>
        <w:keepNext w:val="0"/>
        <w:keepLines w:val="0"/>
        <w:pageBreakBefore w:val="0"/>
        <w:widowControl w:val="0"/>
        <w:kinsoku/>
        <w:wordWrap/>
        <w:overflowPunct/>
        <w:topLinePunct w:val="0"/>
        <w:autoSpaceDE/>
        <w:autoSpaceDN/>
        <w:bidi w:val="0"/>
        <w:snapToGrid/>
        <w:spacing w:before="36" w:line="560" w:lineRule="exact"/>
        <w:ind w:right="16" w:firstLine="668" w:firstLineChars="200"/>
        <w:jc w:val="both"/>
        <w:textAlignment w:val="auto"/>
        <w:rPr>
          <w:rFonts w:hint="eastAsia" w:ascii="仿宋" w:hAnsi="仿宋" w:eastAsia="仿宋" w:cs="仿宋"/>
          <w:sz w:val="32"/>
          <w:szCs w:val="32"/>
        </w:rPr>
      </w:pPr>
      <w:r>
        <w:rPr>
          <w:rFonts w:hint="eastAsia" w:ascii="仿宋" w:hAnsi="仿宋" w:eastAsia="仿宋" w:cs="仿宋"/>
          <w:spacing w:val="7"/>
          <w:sz w:val="32"/>
          <w:szCs w:val="32"/>
        </w:rPr>
        <w:t>适应性短期(培训)</w:t>
      </w:r>
      <w:r>
        <w:rPr>
          <w:rFonts w:hint="eastAsia" w:ascii="仿宋" w:hAnsi="仿宋" w:eastAsia="仿宋" w:cs="仿宋"/>
          <w:spacing w:val="7"/>
          <w:sz w:val="32"/>
          <w:szCs w:val="32"/>
          <w:lang w:eastAsia="zh-CN"/>
        </w:rPr>
        <w:t>：</w:t>
      </w:r>
      <w:r>
        <w:rPr>
          <w:rFonts w:hint="eastAsia" w:ascii="仿宋" w:hAnsi="仿宋" w:eastAsia="仿宋" w:cs="仿宋"/>
          <w:spacing w:val="7"/>
          <w:sz w:val="32"/>
          <w:szCs w:val="32"/>
        </w:rPr>
        <w:t>对经营管理人员进行的建立现代企业制度、加强</w:t>
      </w:r>
      <w:r>
        <w:rPr>
          <w:rFonts w:hint="eastAsia" w:ascii="仿宋" w:hAnsi="仿宋" w:eastAsia="仿宋" w:cs="仿宋"/>
          <w:spacing w:val="6"/>
          <w:sz w:val="32"/>
          <w:szCs w:val="32"/>
        </w:rPr>
        <w:t>管理、世界贸易组</w:t>
      </w:r>
      <w:r>
        <w:rPr>
          <w:rFonts w:hint="eastAsia" w:ascii="仿宋" w:hAnsi="仿宋" w:eastAsia="仿宋" w:cs="仿宋"/>
          <w:sz w:val="32"/>
          <w:szCs w:val="32"/>
        </w:rPr>
        <w:t xml:space="preserve"> </w:t>
      </w:r>
      <w:r>
        <w:rPr>
          <w:rFonts w:hint="eastAsia" w:ascii="仿宋" w:hAnsi="仿宋" w:eastAsia="仿宋" w:cs="仿宋"/>
          <w:spacing w:val="9"/>
          <w:sz w:val="32"/>
          <w:szCs w:val="32"/>
        </w:rPr>
        <w:t>织基本规则的培训及围绕企业改革和发展中的热点、难点问题开展的</w:t>
      </w:r>
      <w:r>
        <w:rPr>
          <w:rFonts w:hint="eastAsia" w:ascii="仿宋" w:hAnsi="仿宋" w:eastAsia="仿宋" w:cs="仿宋"/>
          <w:spacing w:val="8"/>
          <w:sz w:val="32"/>
          <w:szCs w:val="32"/>
        </w:rPr>
        <w:t>管理创新、技术创新、</w:t>
      </w:r>
      <w:r>
        <w:rPr>
          <w:rFonts w:hint="eastAsia" w:ascii="仿宋" w:hAnsi="仿宋" w:eastAsia="仿宋" w:cs="仿宋"/>
          <w:sz w:val="32"/>
          <w:szCs w:val="32"/>
        </w:rPr>
        <w:t xml:space="preserve"> </w:t>
      </w:r>
      <w:r>
        <w:rPr>
          <w:rFonts w:hint="eastAsia" w:ascii="仿宋" w:hAnsi="仿宋" w:eastAsia="仿宋" w:cs="仿宋"/>
          <w:spacing w:val="8"/>
          <w:sz w:val="32"/>
          <w:szCs w:val="32"/>
        </w:rPr>
        <w:t>资本运营、市场营销等适应性短期培训。</w:t>
      </w:r>
    </w:p>
    <w:p w14:paraId="4B06EDFC">
      <w:pPr>
        <w:keepNext w:val="0"/>
        <w:keepLines w:val="0"/>
        <w:pageBreakBefore w:val="0"/>
        <w:widowControl w:val="0"/>
        <w:kinsoku/>
        <w:wordWrap/>
        <w:overflowPunct/>
        <w:topLinePunct w:val="0"/>
        <w:autoSpaceDE/>
        <w:autoSpaceDN/>
        <w:bidi w:val="0"/>
        <w:snapToGrid/>
        <w:spacing w:before="37" w:line="560" w:lineRule="exact"/>
        <w:ind w:firstLine="668" w:firstLineChars="200"/>
        <w:textAlignment w:val="auto"/>
        <w:rPr>
          <w:rFonts w:hint="eastAsia" w:ascii="仿宋" w:hAnsi="仿宋" w:eastAsia="仿宋" w:cs="仿宋"/>
          <w:sz w:val="32"/>
          <w:szCs w:val="32"/>
        </w:rPr>
      </w:pPr>
      <w:r>
        <w:rPr>
          <w:rFonts w:hint="eastAsia" w:ascii="仿宋" w:hAnsi="仿宋" w:eastAsia="仿宋" w:cs="仿宋"/>
          <w:spacing w:val="7"/>
          <w:sz w:val="32"/>
          <w:szCs w:val="32"/>
        </w:rPr>
        <w:t>学历、学位教育</w:t>
      </w:r>
      <w:r>
        <w:rPr>
          <w:rFonts w:hint="eastAsia" w:ascii="仿宋" w:hAnsi="仿宋" w:eastAsia="仿宋" w:cs="仿宋"/>
          <w:spacing w:val="7"/>
          <w:sz w:val="32"/>
          <w:szCs w:val="32"/>
          <w:lang w:eastAsia="zh-CN"/>
        </w:rPr>
        <w:t>：</w:t>
      </w:r>
      <w:r>
        <w:rPr>
          <w:rFonts w:hint="eastAsia" w:ascii="仿宋" w:hAnsi="仿宋" w:eastAsia="仿宋" w:cs="仿宋"/>
          <w:spacing w:val="7"/>
          <w:sz w:val="32"/>
          <w:szCs w:val="32"/>
        </w:rPr>
        <w:t>经各级组织人事部门批准，由单位（个人）出资到高等学校进</w:t>
      </w:r>
      <w:r>
        <w:rPr>
          <w:rFonts w:hint="eastAsia" w:ascii="仿宋" w:hAnsi="仿宋" w:eastAsia="仿宋" w:cs="仿宋"/>
          <w:spacing w:val="6"/>
          <w:sz w:val="32"/>
          <w:szCs w:val="32"/>
        </w:rPr>
        <w:t>行提高</w:t>
      </w:r>
      <w:r>
        <w:rPr>
          <w:rFonts w:hint="eastAsia" w:ascii="仿宋" w:hAnsi="仿宋" w:eastAsia="仿宋" w:cs="仿宋"/>
          <w:spacing w:val="9"/>
          <w:sz w:val="32"/>
          <w:szCs w:val="32"/>
        </w:rPr>
        <w:t>学历、学位（国家教育行政部门承认）教育的</w:t>
      </w:r>
      <w:r>
        <w:rPr>
          <w:rFonts w:hint="eastAsia" w:ascii="仿宋" w:hAnsi="仿宋" w:eastAsia="仿宋" w:cs="仿宋"/>
          <w:spacing w:val="8"/>
          <w:sz w:val="32"/>
          <w:szCs w:val="32"/>
        </w:rPr>
        <w:t>培训。</w:t>
      </w:r>
    </w:p>
    <w:p w14:paraId="5335D1CD">
      <w:pPr>
        <w:keepNext w:val="0"/>
        <w:keepLines w:val="0"/>
        <w:pageBreakBefore w:val="0"/>
        <w:widowControl w:val="0"/>
        <w:kinsoku/>
        <w:wordWrap/>
        <w:overflowPunct/>
        <w:topLinePunct w:val="0"/>
        <w:autoSpaceDE/>
        <w:autoSpaceDN/>
        <w:bidi w:val="0"/>
        <w:snapToGrid/>
        <w:spacing w:before="153"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党校</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经营管理人员参加的经组织人事部门批准在县级及以上党校的</w:t>
      </w:r>
      <w:r>
        <w:rPr>
          <w:rFonts w:hint="eastAsia" w:ascii="仿宋" w:hAnsi="仿宋" w:eastAsia="仿宋" w:cs="仿宋"/>
          <w:spacing w:val="8"/>
          <w:sz w:val="32"/>
          <w:szCs w:val="32"/>
        </w:rPr>
        <w:t>培训。</w:t>
      </w:r>
    </w:p>
    <w:p w14:paraId="360875A0">
      <w:pPr>
        <w:keepNext w:val="0"/>
        <w:keepLines w:val="0"/>
        <w:pageBreakBefore w:val="0"/>
        <w:widowControl w:val="0"/>
        <w:kinsoku/>
        <w:wordWrap/>
        <w:overflowPunct/>
        <w:topLinePunct w:val="0"/>
        <w:autoSpaceDE/>
        <w:autoSpaceDN/>
        <w:bidi w:val="0"/>
        <w:snapToGrid/>
        <w:spacing w:before="148" w:line="560" w:lineRule="exact"/>
        <w:ind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行政学院</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经营管理人员参加的经组织人事部门批准在各级行政学院的培训。</w:t>
      </w:r>
    </w:p>
    <w:p w14:paraId="0B1FDF58">
      <w:pPr>
        <w:keepNext w:val="0"/>
        <w:keepLines w:val="0"/>
        <w:pageBreakBefore w:val="0"/>
        <w:widowControl w:val="0"/>
        <w:kinsoku/>
        <w:wordWrap/>
        <w:overflowPunct/>
        <w:topLinePunct w:val="0"/>
        <w:autoSpaceDE/>
        <w:autoSpaceDN/>
        <w:bidi w:val="0"/>
        <w:snapToGrid/>
        <w:spacing w:before="153" w:line="560" w:lineRule="exact"/>
        <w:ind w:right="12"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其他培训机构</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经营管理人员参加的经组</w:t>
      </w:r>
      <w:r>
        <w:rPr>
          <w:rFonts w:hint="eastAsia" w:ascii="仿宋" w:hAnsi="仿宋" w:eastAsia="仿宋" w:cs="仿宋"/>
          <w:spacing w:val="8"/>
          <w:sz w:val="32"/>
          <w:szCs w:val="32"/>
        </w:rPr>
        <w:t>织人事部门认可的管理干部院校、培训中心、</w:t>
      </w:r>
      <w:r>
        <w:rPr>
          <w:rFonts w:hint="eastAsia" w:ascii="仿宋" w:hAnsi="仿宋" w:eastAsia="仿宋" w:cs="仿宋"/>
          <w:sz w:val="32"/>
          <w:szCs w:val="32"/>
        </w:rPr>
        <w:t xml:space="preserve"> </w:t>
      </w:r>
      <w:r>
        <w:rPr>
          <w:rFonts w:hint="eastAsia" w:ascii="仿宋" w:hAnsi="仿宋" w:eastAsia="仿宋" w:cs="仿宋"/>
          <w:spacing w:val="8"/>
          <w:sz w:val="32"/>
          <w:szCs w:val="32"/>
        </w:rPr>
        <w:t>普通高等院校等各类培训机构的培训。</w:t>
      </w:r>
    </w:p>
    <w:p w14:paraId="31B308CD">
      <w:pPr>
        <w:keepNext w:val="0"/>
        <w:keepLines w:val="0"/>
        <w:pageBreakBefore w:val="0"/>
        <w:widowControl w:val="0"/>
        <w:kinsoku/>
        <w:wordWrap/>
        <w:overflowPunct/>
        <w:topLinePunct w:val="0"/>
        <w:autoSpaceDE/>
        <w:autoSpaceDN/>
        <w:bidi w:val="0"/>
        <w:snapToGrid/>
        <w:spacing w:before="65" w:line="560" w:lineRule="exact"/>
        <w:ind w:firstLine="659" w:firstLineChars="200"/>
        <w:textAlignment w:val="auto"/>
        <w:rPr>
          <w:rFonts w:hint="eastAsia" w:ascii="仿宋" w:hAnsi="仿宋" w:eastAsia="仿宋" w:cs="仿宋"/>
          <w:sz w:val="32"/>
          <w:szCs w:val="32"/>
        </w:rPr>
      </w:pPr>
      <w:r>
        <w:rPr>
          <w:rFonts w:hint="eastAsia" w:ascii="仿宋" w:hAnsi="仿宋" w:eastAsia="仿宋" w:cs="仿宋"/>
          <w:b/>
          <w:bCs/>
          <w:spacing w:val="4"/>
          <w:sz w:val="32"/>
          <w:szCs w:val="32"/>
        </w:rPr>
        <w:t>填报说明：</w:t>
      </w:r>
    </w:p>
    <w:p w14:paraId="666D5C50">
      <w:pPr>
        <w:keepNext w:val="0"/>
        <w:keepLines w:val="0"/>
        <w:pageBreakBefore w:val="0"/>
        <w:widowControl w:val="0"/>
        <w:kinsoku/>
        <w:wordWrap/>
        <w:overflowPunct/>
        <w:topLinePunct w:val="0"/>
        <w:autoSpaceDE/>
        <w:autoSpaceDN/>
        <w:bidi w:val="0"/>
        <w:snapToGrid/>
        <w:spacing w:before="153" w:line="560" w:lineRule="exact"/>
        <w:ind w:right="12" w:firstLine="676" w:firstLineChars="200"/>
        <w:textAlignment w:val="auto"/>
        <w:rPr>
          <w:rFonts w:hint="eastAsia" w:ascii="仿宋" w:hAnsi="仿宋" w:eastAsia="仿宋" w:cs="仿宋"/>
          <w:sz w:val="32"/>
          <w:szCs w:val="32"/>
        </w:rPr>
      </w:pPr>
      <w:r>
        <w:rPr>
          <w:rFonts w:hint="eastAsia" w:ascii="仿宋" w:hAnsi="仿宋" w:eastAsia="仿宋" w:cs="仿宋"/>
          <w:spacing w:val="9"/>
          <w:sz w:val="32"/>
          <w:szCs w:val="32"/>
        </w:rPr>
        <w:t>1.本部分主要调查公有经济企业企业经营管理人才、专业技术人才、工勤人员年龄、学</w:t>
      </w:r>
      <w:r>
        <w:rPr>
          <w:rFonts w:hint="eastAsia" w:ascii="仿宋" w:hAnsi="仿宋" w:eastAsia="仿宋" w:cs="仿宋"/>
          <w:spacing w:val="7"/>
          <w:sz w:val="32"/>
          <w:szCs w:val="32"/>
        </w:rPr>
        <w:t>历、职务、分布等情况。</w:t>
      </w:r>
    </w:p>
    <w:p w14:paraId="46B1EF8F">
      <w:pPr>
        <w:keepNext w:val="0"/>
        <w:keepLines w:val="0"/>
        <w:pageBreakBefore w:val="0"/>
        <w:widowControl w:val="0"/>
        <w:kinsoku/>
        <w:wordWrap/>
        <w:overflowPunct/>
        <w:topLinePunct w:val="0"/>
        <w:autoSpaceDE/>
        <w:autoSpaceDN/>
        <w:bidi w:val="0"/>
        <w:snapToGrid/>
        <w:spacing w:before="155" w:line="560" w:lineRule="exact"/>
        <w:ind w:firstLine="668" w:firstLineChars="200"/>
        <w:textAlignment w:val="auto"/>
        <w:outlineLvl w:val="0"/>
        <w:rPr>
          <w:rFonts w:hint="eastAsia" w:ascii="仿宋" w:hAnsi="仿宋" w:eastAsia="仿宋" w:cs="仿宋"/>
          <w:sz w:val="32"/>
          <w:szCs w:val="32"/>
        </w:rPr>
      </w:pPr>
      <w:r>
        <w:rPr>
          <w:rFonts w:hint="eastAsia" w:ascii="仿宋" w:hAnsi="仿宋" w:eastAsia="仿宋" w:cs="仿宋"/>
          <w:spacing w:val="7"/>
          <w:sz w:val="32"/>
          <w:szCs w:val="32"/>
        </w:rPr>
        <w:t>2.本部分按行政隶属关系由中央、地方分别进行统计。中央所属企业，由中央各单位负</w:t>
      </w:r>
      <w:r>
        <w:rPr>
          <w:rFonts w:hint="eastAsia" w:ascii="仿宋" w:hAnsi="仿宋" w:eastAsia="仿宋" w:cs="仿宋"/>
          <w:spacing w:val="8"/>
          <w:sz w:val="32"/>
          <w:szCs w:val="32"/>
        </w:rPr>
        <w:t>责统计；地方所属企业，由地方负责统计。</w:t>
      </w:r>
    </w:p>
    <w:p w14:paraId="5EDEC387">
      <w:pPr>
        <w:keepNext w:val="0"/>
        <w:keepLines w:val="0"/>
        <w:pageBreakBefore w:val="0"/>
        <w:widowControl w:val="0"/>
        <w:kinsoku/>
        <w:wordWrap/>
        <w:overflowPunct/>
        <w:topLinePunct w:val="0"/>
        <w:autoSpaceDE/>
        <w:autoSpaceDN/>
        <w:bidi w:val="0"/>
        <w:snapToGrid/>
        <w:spacing w:before="151" w:line="560" w:lineRule="exact"/>
        <w:ind w:firstLine="668" w:firstLineChars="200"/>
        <w:textAlignment w:val="auto"/>
        <w:outlineLvl w:val="0"/>
        <w:rPr>
          <w:rFonts w:hint="eastAsia" w:ascii="仿宋" w:hAnsi="仿宋" w:eastAsia="仿宋" w:cs="仿宋"/>
          <w:sz w:val="32"/>
          <w:szCs w:val="32"/>
        </w:rPr>
      </w:pPr>
      <w:r>
        <w:rPr>
          <w:rFonts w:hint="eastAsia" w:ascii="仿宋" w:hAnsi="仿宋" w:eastAsia="仿宋" w:cs="仿宋"/>
          <w:spacing w:val="7"/>
          <w:sz w:val="32"/>
          <w:szCs w:val="32"/>
        </w:rPr>
        <w:t>3.按照管理体制和管理权限，谁管理的人员谁负责统计；按照单位的隶属关系，</w:t>
      </w:r>
      <w:r>
        <w:rPr>
          <w:rFonts w:hint="eastAsia" w:ascii="仿宋" w:hAnsi="仿宋" w:eastAsia="仿宋" w:cs="仿宋"/>
          <w:spacing w:val="6"/>
          <w:sz w:val="32"/>
          <w:szCs w:val="32"/>
        </w:rPr>
        <w:t>对人员</w:t>
      </w:r>
      <w:r>
        <w:rPr>
          <w:rFonts w:hint="eastAsia" w:ascii="仿宋" w:hAnsi="仿宋" w:eastAsia="仿宋" w:cs="仿宋"/>
          <w:spacing w:val="4"/>
          <w:sz w:val="32"/>
          <w:szCs w:val="32"/>
        </w:rPr>
        <w:t xml:space="preserve">进行分系统分层次统计。原则上由人员工资关系所在单位负责统计。在两个以上单位兼职的， </w:t>
      </w:r>
      <w:r>
        <w:rPr>
          <w:rFonts w:hint="eastAsia" w:ascii="仿宋" w:hAnsi="仿宋" w:eastAsia="仿宋" w:cs="仿宋"/>
          <w:spacing w:val="7"/>
          <w:sz w:val="32"/>
          <w:szCs w:val="32"/>
        </w:rPr>
        <w:t>按最高职务统计。负责统计填报的单位，要主动与兼职的单位联系，以防止重统漏统。已到</w:t>
      </w:r>
      <w:r>
        <w:rPr>
          <w:rFonts w:hint="eastAsia" w:ascii="仿宋" w:hAnsi="仿宋" w:eastAsia="仿宋" w:cs="仿宋"/>
          <w:spacing w:val="14"/>
          <w:sz w:val="32"/>
          <w:szCs w:val="32"/>
        </w:rPr>
        <w:t xml:space="preserve"> </w:t>
      </w:r>
      <w:r>
        <w:rPr>
          <w:rFonts w:hint="eastAsia" w:ascii="仿宋" w:hAnsi="仿宋" w:eastAsia="仿宋" w:cs="仿宋"/>
          <w:spacing w:val="4"/>
          <w:sz w:val="32"/>
          <w:szCs w:val="32"/>
        </w:rPr>
        <w:t>新单位任职，但其工资关系暂保留在原单位的人员，由其新任职单位按其新任职务进行统计。</w:t>
      </w:r>
    </w:p>
    <w:p w14:paraId="23BF61D5">
      <w:pPr>
        <w:pStyle w:val="2"/>
        <w:keepNext w:val="0"/>
        <w:keepLines w:val="0"/>
        <w:pageBreakBefore w:val="0"/>
        <w:widowControl w:val="0"/>
        <w:kinsoku/>
        <w:wordWrap/>
        <w:overflowPunct/>
        <w:topLinePunct w:val="0"/>
        <w:autoSpaceDE/>
        <w:autoSpaceDN/>
        <w:bidi w:val="0"/>
        <w:snapToGrid/>
        <w:spacing w:line="560" w:lineRule="exact"/>
        <w:textAlignment w:val="auto"/>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3531544"/>
      <w:docPartObj>
        <w:docPartGallery w:val="AutoText"/>
      </w:docPartObj>
    </w:sdtPr>
    <w:sdtContent>
      <w:sdt>
        <w:sdtPr>
          <w:id w:val="1728636285"/>
          <w:docPartObj>
            <w:docPartGallery w:val="AutoText"/>
          </w:docPartObj>
        </w:sdtPr>
        <w:sdtContent>
          <w:p w14:paraId="16CDDE0E">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14:paraId="1B19106C">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6E2"/>
    <w:rsid w:val="00011EEC"/>
    <w:rsid w:val="0023777C"/>
    <w:rsid w:val="003306E2"/>
    <w:rsid w:val="003B2647"/>
    <w:rsid w:val="00473DDE"/>
    <w:rsid w:val="004B102E"/>
    <w:rsid w:val="00B82637"/>
    <w:rsid w:val="00BE50E0"/>
    <w:rsid w:val="00EA2B97"/>
    <w:rsid w:val="00EC4DBA"/>
    <w:rsid w:val="00F75EAE"/>
    <w:rsid w:val="190F7578"/>
    <w:rsid w:val="1CE43C8A"/>
    <w:rsid w:val="29424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8">
    <w:name w:val="纯文本1"/>
    <w:basedOn w:val="1"/>
    <w:qFormat/>
    <w:uiPriority w:val="0"/>
    <w:rPr>
      <w:rFonts w:ascii="宋体" w:hAnsi="Courier New"/>
    </w:rPr>
  </w:style>
  <w:style w:type="paragraph" w:customStyle="1" w:styleId="9">
    <w:name w:val="纯文本11"/>
    <w:basedOn w:val="1"/>
    <w:qFormat/>
    <w:uiPriority w:val="0"/>
    <w:rPr>
      <w:rFonts w:ascii="宋体" w:hAnsi="Courier New"/>
    </w:rPr>
  </w:style>
  <w:style w:type="character" w:customStyle="1" w:styleId="10">
    <w:name w:val="页眉 Char"/>
    <w:basedOn w:val="7"/>
    <w:link w:val="5"/>
    <w:uiPriority w:val="99"/>
    <w:rPr>
      <w:rFonts w:ascii="Calibri" w:hAnsi="Calibri" w:eastAsia="宋体" w:cs="Times New Roman"/>
      <w:sz w:val="18"/>
      <w:szCs w:val="18"/>
    </w:rPr>
  </w:style>
  <w:style w:type="character" w:customStyle="1" w:styleId="11">
    <w:name w:val="页脚 Char"/>
    <w:basedOn w:val="7"/>
    <w:link w:val="4"/>
    <w:uiPriority w:val="99"/>
    <w:rPr>
      <w:rFonts w:ascii="Calibri" w:hAnsi="Calibri" w:eastAsia="宋体" w:cs="Times New Roman"/>
      <w:sz w:val="18"/>
      <w:szCs w:val="18"/>
    </w:rPr>
  </w:style>
  <w:style w:type="character" w:customStyle="1" w:styleId="12">
    <w:name w:val="批注框文本 Char"/>
    <w:basedOn w:val="7"/>
    <w:link w:val="3"/>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4233</Words>
  <Characters>4315</Characters>
  <Lines>31</Lines>
  <Paragraphs>8</Paragraphs>
  <TotalTime>31</TotalTime>
  <ScaleCrop>false</ScaleCrop>
  <LinksUpToDate>false</LinksUpToDate>
  <CharactersWithSpaces>4415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2022-01-20T02:59:00Z</dcterms:created>
  <dc:creator>Microsoft 帐户</dc:creator>
  <cp:lastModifiedBy>微信用户</cp:lastModifiedBy>
  <cp:lastPrinted>2023-06-13T13:30:00Z</cp:lastPrinted>
  <dcterms:modified xsi:type="dcterms:W3CDTF">2025-02-11T07:55:11Z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eyJoZGlkIjoiNTIyYjYzZTFjNDVmNzgyZGNmZDZkZDViYjU2MWU5NmMiLCJ1c2VySWQiOiIxMjEzNDc5OTYxIn0=</vt:lpwstr>
  </property>
  <property fmtid="{D5CDD505-2E9C-101B-9397-08002B2CF9AE}" pid="3" name="KSOProductBuildVer">
    <vt:lpwstr>2052-12.1.0.19302</vt:lpwstr>
  </property>
  <property fmtid="{D5CDD505-2E9C-101B-9397-08002B2CF9AE}" pid="4" name="ICV">
    <vt:lpwstr>9B6AF0CE49D64D34B04331C267EDE8CC_12</vt:lpwstr>
  </property>
</Properties>
</file>