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tabs>
          <w:tab w:val="left" w:pos="2800"/>
        </w:tabs>
        <w:spacing w:before="104" w:line="336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:u w:val="single" w:color="auto"/>
        </w:rPr>
        <w:tab/>
      </w:r>
      <w:r>
        <w:rPr>
          <w:rFonts w:ascii="黑体" w:hAnsi="黑体" w:eastAsia="黑体" w:cs="黑体"/>
          <w:spacing w:val="1"/>
          <w:sz w:val="32"/>
          <w:szCs w:val="32"/>
          <w:u w:val="single" w:color="auto"/>
        </w:rPr>
        <w:t>内人社发[2013]109号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</w:t>
      </w:r>
      <w:bookmarkStart w:id="0" w:name="_GoBack"/>
      <w:bookmarkEnd w:id="0"/>
    </w:p>
    <w:p>
      <w:pPr>
        <w:spacing w:line="219" w:lineRule="auto"/>
        <w:ind w:left="127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9"/>
          <w:sz w:val="32"/>
          <w:szCs w:val="32"/>
        </w:rPr>
        <w:t>转发国家安全生产监督管理总局等部门</w:t>
      </w:r>
    </w:p>
    <w:p>
      <w:pPr>
        <w:spacing w:before="280" w:line="219" w:lineRule="auto"/>
        <w:ind w:left="131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6"/>
          <w:sz w:val="32"/>
          <w:szCs w:val="32"/>
        </w:rPr>
        <w:t>关于印发防暑降温措施管理办法的通知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4" w:line="532" w:lineRule="exact"/>
        <w:ind w:left="1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position w:val="15"/>
          <w:sz w:val="32"/>
          <w:szCs w:val="32"/>
        </w:rPr>
        <w:t>各盟市人力资源社会保障局、安全生产监督管理局、卫生局、</w:t>
      </w:r>
    </w:p>
    <w:p>
      <w:pPr>
        <w:spacing w:before="1" w:line="222" w:lineRule="auto"/>
        <w:ind w:left="1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7"/>
          <w:sz w:val="32"/>
          <w:szCs w:val="32"/>
        </w:rPr>
        <w:t>总工会：</w:t>
      </w:r>
    </w:p>
    <w:p>
      <w:pPr>
        <w:spacing w:before="214" w:line="315" w:lineRule="auto"/>
        <w:ind w:left="10" w:firstLine="6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经自治区人民政府同意,现将国家安全生产监督管理总局、</w:t>
      </w:r>
      <w:r>
        <w:rPr>
          <w:rFonts w:ascii="黑体" w:hAnsi="黑体" w:eastAsia="黑体" w:cs="黑体"/>
          <w:spacing w:val="1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卫生部、人力资源和社会保障部、中华全国总工会《关于印发</w:t>
      </w:r>
      <w:r>
        <w:rPr>
          <w:rFonts w:ascii="黑体" w:hAnsi="黑体" w:eastAsia="黑体" w:cs="黑体"/>
          <w:spacing w:val="1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sz w:val="32"/>
          <w:szCs w:val="32"/>
        </w:rPr>
        <w:t>防暑降温措施管理办法的通知》(安监总安健[201</w:t>
      </w:r>
      <w:r>
        <w:rPr>
          <w:rFonts w:ascii="黑体" w:hAnsi="黑体" w:eastAsia="黑体" w:cs="黑体"/>
          <w:spacing w:val="-2"/>
          <w:sz w:val="32"/>
          <w:szCs w:val="32"/>
        </w:rPr>
        <w:t>2]89</w:t>
      </w:r>
      <w:r>
        <w:rPr>
          <w:rFonts w:ascii="黑体" w:hAnsi="黑体" w:eastAsia="黑体" w:cs="黑体"/>
          <w:spacing w:val="-1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号</w:t>
      </w:r>
      <w:r>
        <w:rPr>
          <w:rFonts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)</w:t>
      </w:r>
      <w:r>
        <w:rPr>
          <w:rFonts w:ascii="黑体" w:hAnsi="黑体" w:eastAsia="黑体" w:cs="黑体"/>
          <w:spacing w:val="-5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转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sz w:val="32"/>
          <w:szCs w:val="32"/>
        </w:rPr>
        <w:t>发给你们。同时，结合我区实际，制定我区高温高寒天气室外</w:t>
      </w:r>
    </w:p>
    <w:p>
      <w:pPr>
        <w:spacing w:before="2" w:line="212" w:lineRule="auto"/>
        <w:ind w:left="1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作业的高温高寒岗位津贴支付标准，请一并遵照执行。</w:t>
      </w:r>
    </w:p>
    <w:p>
      <w:pPr>
        <w:spacing w:before="238" w:line="223" w:lineRule="auto"/>
        <w:ind w:left="6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一、适用范围</w:t>
      </w:r>
    </w:p>
    <w:p>
      <w:pPr>
        <w:spacing w:before="190" w:line="323" w:lineRule="auto"/>
        <w:ind w:left="10" w:right="112" w:firstLine="67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自治区行政区域内企业、事业单位和个体经济组织</w:t>
      </w:r>
      <w:r>
        <w:rPr>
          <w:rFonts w:ascii="黑体" w:hAnsi="黑体" w:eastAsia="黑体" w:cs="黑体"/>
          <w:spacing w:val="-3"/>
          <w:sz w:val="32"/>
          <w:szCs w:val="32"/>
        </w:rPr>
        <w:t>等用人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22"/>
          <w:sz w:val="32"/>
          <w:szCs w:val="32"/>
        </w:rPr>
        <w:t>单位安排劳动者在33℃(含33℃)以上高温天气从事室外作</w:t>
      </w:r>
    </w:p>
    <w:p>
      <w:pPr>
        <w:spacing w:before="2" w:line="220" w:lineRule="auto"/>
        <w:ind w:left="1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32"/>
          <w:sz w:val="32"/>
          <w:szCs w:val="32"/>
        </w:rPr>
        <w:t>业连续6小时(含6小时)以上和在-25℃(</w:t>
      </w:r>
      <w:r>
        <w:rPr>
          <w:rFonts w:ascii="黑体" w:hAnsi="黑体" w:eastAsia="黑体" w:cs="黑体"/>
          <w:spacing w:val="31"/>
          <w:sz w:val="32"/>
          <w:szCs w:val="32"/>
        </w:rPr>
        <w:t>含-25℃)以下高</w:t>
      </w:r>
    </w:p>
    <w:p>
      <w:pPr>
        <w:sectPr>
          <w:pgSz w:w="12120" w:h="16970"/>
          <w:pgMar w:top="1442" w:right="1710" w:bottom="0" w:left="1659" w:header="0" w:footer="0" w:gutter="0"/>
          <w:cols w:space="720" w:num="1"/>
        </w:sectPr>
      </w:pPr>
    </w:p>
    <w:p>
      <w:pPr>
        <w:spacing w:before="281" w:line="565" w:lineRule="exac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22"/>
          <w:position w:val="17"/>
          <w:sz w:val="32"/>
          <w:szCs w:val="32"/>
        </w:rPr>
        <w:t>寒天气室外连续作业4小时(含4小时)以上工</w:t>
      </w:r>
      <w:r>
        <w:rPr>
          <w:rFonts w:ascii="黑体" w:hAnsi="黑体" w:eastAsia="黑体" w:cs="黑体"/>
          <w:spacing w:val="21"/>
          <w:position w:val="17"/>
          <w:sz w:val="32"/>
          <w:szCs w:val="32"/>
        </w:rPr>
        <w:t>作岗位的劳动</w:t>
      </w:r>
    </w:p>
    <w:p>
      <w:pPr>
        <w:spacing w:before="1" w:line="223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5"/>
          <w:sz w:val="32"/>
          <w:szCs w:val="32"/>
        </w:rPr>
        <w:t>者。</w:t>
      </w:r>
    </w:p>
    <w:p>
      <w:pPr>
        <w:spacing w:before="165" w:line="219" w:lineRule="auto"/>
        <w:ind w:left="6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二、</w:t>
      </w:r>
      <w:r>
        <w:rPr>
          <w:rFonts w:ascii="黑体" w:hAnsi="黑体" w:eastAsia="黑体" w:cs="黑体"/>
          <w:spacing w:val="-6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支付标准及执行时间</w:t>
      </w:r>
    </w:p>
    <w:p>
      <w:pPr>
        <w:spacing w:before="159" w:line="326" w:lineRule="auto"/>
        <w:ind w:right="108" w:firstLine="6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高温高寒岗位津贴按月发放，高温岗位津贴180</w:t>
      </w:r>
      <w:r>
        <w:rPr>
          <w:rFonts w:ascii="黑体" w:hAnsi="黑体" w:eastAsia="黑体" w:cs="黑体"/>
          <w:spacing w:val="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7"/>
          <w:sz w:val="32"/>
          <w:szCs w:val="32"/>
        </w:rPr>
        <w:t>元/月，高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sz w:val="32"/>
          <w:szCs w:val="32"/>
        </w:rPr>
        <w:t>寒岗位津贴230元/月。高温高寒岗位津贴自本通知印发之日起</w:t>
      </w:r>
      <w:r>
        <w:rPr>
          <w:rFonts w:ascii="黑体" w:hAnsi="黑体" w:eastAsia="黑体" w:cs="黑体"/>
          <w:spacing w:val="1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10"/>
          <w:sz w:val="32"/>
          <w:szCs w:val="32"/>
        </w:rPr>
        <w:t>执行(我区高温高寒天气情况见附表1、2,由自治区气象部门</w:t>
      </w:r>
    </w:p>
    <w:p>
      <w:pPr>
        <w:spacing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8"/>
          <w:sz w:val="32"/>
          <w:szCs w:val="32"/>
        </w:rPr>
        <w:t>提供)。</w:t>
      </w:r>
    </w:p>
    <w:p>
      <w:pPr>
        <w:spacing w:before="170" w:line="222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三、</w:t>
      </w:r>
      <w:r>
        <w:rPr>
          <w:rFonts w:ascii="黑体" w:hAnsi="黑体" w:eastAsia="黑体" w:cs="黑体"/>
          <w:spacing w:val="-7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其他要求</w:t>
      </w:r>
    </w:p>
    <w:p>
      <w:pPr>
        <w:spacing w:before="153" w:line="560" w:lineRule="exact"/>
        <w:ind w:left="7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8"/>
          <w:position w:val="18"/>
          <w:sz w:val="32"/>
          <w:szCs w:val="32"/>
        </w:rPr>
        <w:t>(一)有关部门要严格执行发放范围和标准，加强政策解</w:t>
      </w:r>
    </w:p>
    <w:p>
      <w:pPr>
        <w:spacing w:before="2" w:line="21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释和宣传工作，不得随意扩大发放范围，更不得变相冒领。</w:t>
      </w:r>
    </w:p>
    <w:p>
      <w:pPr>
        <w:spacing w:before="191" w:line="571" w:lineRule="exact"/>
        <w:ind w:left="7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8"/>
          <w:position w:val="19"/>
          <w:sz w:val="32"/>
          <w:szCs w:val="32"/>
        </w:rPr>
        <w:t>(二)根据工作需要，用人单位已自行制定高温高寒天气</w:t>
      </w:r>
    </w:p>
    <w:p>
      <w:pPr>
        <w:spacing w:before="1" w:line="219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室外作业的高温高寒岗位补贴,低于此标准应当按</w:t>
      </w:r>
      <w:r>
        <w:rPr>
          <w:rFonts w:ascii="黑体" w:hAnsi="黑体" w:eastAsia="黑体" w:cs="黑体"/>
          <w:spacing w:val="-3"/>
          <w:sz w:val="32"/>
          <w:szCs w:val="32"/>
        </w:rPr>
        <w:t>本规定执行。</w:t>
      </w:r>
    </w:p>
    <w:p>
      <w:pPr>
        <w:spacing w:before="168" w:line="560" w:lineRule="exact"/>
        <w:ind w:left="7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9"/>
          <w:position w:val="18"/>
          <w:sz w:val="32"/>
          <w:szCs w:val="32"/>
        </w:rPr>
        <w:t>(三)根据用人单位作业区域自然气候的差异，</w:t>
      </w:r>
      <w:r>
        <w:rPr>
          <w:rFonts w:ascii="黑体" w:hAnsi="黑体" w:eastAsia="黑体" w:cs="黑体"/>
          <w:spacing w:val="8"/>
          <w:position w:val="18"/>
          <w:sz w:val="32"/>
          <w:szCs w:val="32"/>
        </w:rPr>
        <w:t>可适当调</w:t>
      </w:r>
    </w:p>
    <w:p>
      <w:pPr>
        <w:spacing w:before="2" w:line="21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整区域津贴标准，但不得低于本办法规定的标准。</w:t>
      </w:r>
    </w:p>
    <w:p>
      <w:pPr>
        <w:spacing w:before="191" w:line="327" w:lineRule="auto"/>
        <w:ind w:right="94" w:firstLine="7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(四)最低工资标准不包括高温高寒岗位津贴，高温高寒</w:t>
      </w:r>
      <w:r>
        <w:rPr>
          <w:rFonts w:ascii="黑体" w:hAnsi="黑体" w:eastAsia="黑体" w:cs="黑体"/>
          <w:spacing w:val="1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sz w:val="32"/>
          <w:szCs w:val="32"/>
        </w:rPr>
        <w:t>岗位津贴计入工资总额，在企业成本中列支；事业</w:t>
      </w:r>
      <w:r>
        <w:rPr>
          <w:rFonts w:ascii="黑体" w:hAnsi="黑体" w:eastAsia="黑体" w:cs="黑体"/>
          <w:spacing w:val="-2"/>
          <w:sz w:val="32"/>
          <w:szCs w:val="32"/>
        </w:rPr>
        <w:t>单位高温高</w:t>
      </w:r>
    </w:p>
    <w:p>
      <w:pPr>
        <w:spacing w:before="1" w:line="220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寒岗位津贴按原工资津贴经费来源渠道解决。</w:t>
      </w:r>
    </w:p>
    <w:p>
      <w:pPr>
        <w:spacing w:before="175" w:line="324" w:lineRule="auto"/>
        <w:ind w:right="95" w:firstLine="7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(五)各级人力资源社会保障、安全监督管理、卫生等部</w:t>
      </w:r>
      <w:r>
        <w:rPr>
          <w:rFonts w:ascii="黑体" w:hAnsi="黑体" w:eastAsia="黑体" w:cs="黑体"/>
          <w:spacing w:val="10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>门和工会组织要按照各自职责，加强监管，确保高温高寒天气</w:t>
      </w:r>
      <w:r>
        <w:rPr>
          <w:rFonts w:ascii="黑体" w:hAnsi="黑体" w:eastAsia="黑体" w:cs="黑体"/>
          <w:spacing w:val="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sz w:val="32"/>
          <w:szCs w:val="32"/>
        </w:rPr>
        <w:t>室外作业劳动者健康的各项措施落到实处，最大限度地减少高</w:t>
      </w:r>
    </w:p>
    <w:p>
      <w:pPr>
        <w:spacing w:before="1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温高寒期间造成职业危害。</w:t>
      </w:r>
    </w:p>
    <w:p>
      <w:pPr>
        <w:spacing w:before="172" w:line="323" w:lineRule="auto"/>
        <w:ind w:left="1308" w:right="133" w:hanging="65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附：国家安全生产监督管理总局、卫生部、人力资源和社</w:t>
      </w:r>
      <w:r>
        <w:rPr>
          <w:rFonts w:ascii="黑体" w:hAnsi="黑体" w:eastAsia="黑体" w:cs="黑体"/>
          <w:spacing w:val="1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会保障部、中华全国总工会《关于印发防暑降温措施</w:t>
      </w:r>
    </w:p>
    <w:p>
      <w:pPr>
        <w:spacing w:before="2" w:line="220" w:lineRule="auto"/>
        <w:ind w:left="129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5"/>
          <w:sz w:val="32"/>
          <w:szCs w:val="32"/>
        </w:rPr>
        <w:t>管理办法的通知》(安监总安健[2012]</w:t>
      </w:r>
      <w:r>
        <w:rPr>
          <w:rFonts w:ascii="黑体" w:hAnsi="黑体" w:eastAsia="黑体" w:cs="黑体"/>
          <w:spacing w:val="4"/>
          <w:sz w:val="32"/>
          <w:szCs w:val="32"/>
        </w:rPr>
        <w:t>89号)</w:t>
      </w:r>
    </w:p>
    <w:p>
      <w:pPr>
        <w:sectPr>
          <w:pgSz w:w="12050" w:h="16930"/>
          <w:pgMar w:top="1439" w:right="1681" w:bottom="0" w:left="1630" w:header="0" w:footer="0" w:gutter="0"/>
          <w:cols w:space="720" w:num="1"/>
        </w:sectPr>
      </w:pPr>
    </w:p>
    <w:p/>
    <w:p/>
    <w:p/>
    <w:p>
      <w:pPr>
        <w:spacing w:line="93" w:lineRule="exact"/>
      </w:pPr>
    </w:p>
    <w:tbl>
      <w:tblPr>
        <w:tblStyle w:val="4"/>
        <w:tblW w:w="786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1"/>
        <w:gridCol w:w="379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61" w:type="dxa"/>
            <w:vAlign w:val="top"/>
          </w:tcPr>
          <w:p>
            <w:pPr>
              <w:spacing w:before="25" w:line="221" w:lineRule="auto"/>
              <w:ind w:left="43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position w:val="-1"/>
                <w:sz w:val="31"/>
                <w:szCs w:val="31"/>
              </w:rPr>
              <w:t>内蒙古自治区</w:t>
            </w:r>
          </w:p>
        </w:tc>
        <w:tc>
          <w:tcPr>
            <w:tcW w:w="3799" w:type="dxa"/>
            <w:vAlign w:val="top"/>
          </w:tcPr>
          <w:p>
            <w:pPr>
              <w:spacing w:before="1" w:line="220" w:lineRule="auto"/>
              <w:ind w:left="115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3"/>
                <w:position w:val="1"/>
                <w:sz w:val="31"/>
                <w:szCs w:val="31"/>
              </w:rPr>
              <w:t>内蒙古自治区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061" w:type="dxa"/>
            <w:vAlign w:val="top"/>
          </w:tcPr>
          <w:p>
            <w:pPr>
              <w:spacing w:before="143" w:line="193" w:lineRule="auto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position w:val="-1"/>
                <w:sz w:val="30"/>
                <w:szCs w:val="30"/>
              </w:rPr>
              <w:t>人力资源和社会保障厅</w:t>
            </w:r>
          </w:p>
        </w:tc>
        <w:tc>
          <w:tcPr>
            <w:tcW w:w="3799" w:type="dxa"/>
            <w:vAlign w:val="top"/>
          </w:tcPr>
          <w:p>
            <w:pPr>
              <w:spacing w:before="112" w:line="212" w:lineRule="auto"/>
              <w:ind w:left="979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b/>
                <w:bCs/>
                <w:spacing w:val="10"/>
                <w:position w:val="1"/>
                <w:sz w:val="30"/>
                <w:szCs w:val="30"/>
              </w:rPr>
              <w:t>安全生产监督管理局</w:t>
            </w:r>
          </w:p>
        </w:tc>
      </w:tr>
    </w:tbl>
    <w:p>
      <w:pPr>
        <w:spacing w:line="335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100" w:line="221" w:lineRule="auto"/>
        <w:ind w:left="9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position w:val="-1"/>
          <w:sz w:val="31"/>
          <w:szCs w:val="31"/>
        </w:rPr>
        <w:t>内蒙古自治区卫生厅</w:t>
      </w:r>
      <w:r>
        <w:rPr>
          <w:rFonts w:ascii="黑体" w:hAnsi="黑体" w:eastAsia="黑体" w:cs="黑体"/>
          <w:spacing w:val="8"/>
          <w:position w:val="-1"/>
          <w:sz w:val="31"/>
          <w:szCs w:val="31"/>
        </w:rPr>
        <w:t xml:space="preserve">        </w:t>
      </w:r>
      <w:r>
        <w:rPr>
          <w:rFonts w:ascii="黑体" w:hAnsi="黑体" w:eastAsia="黑体" w:cs="黑体"/>
          <w:b/>
          <w:bCs/>
          <w:position w:val="1"/>
          <w:sz w:val="31"/>
          <w:szCs w:val="31"/>
        </w:rPr>
        <w:t>内蒙古自治区总工会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101" w:line="223" w:lineRule="auto"/>
        <w:ind w:left="31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0"/>
          <w:w w:val="107"/>
          <w:sz w:val="31"/>
          <w:szCs w:val="31"/>
        </w:rPr>
        <w:t>2013年10月10日</w:t>
      </w:r>
    </w:p>
    <w:sectPr>
      <w:pgSz w:w="12110" w:h="16970"/>
      <w:pgMar w:top="1442" w:right="1816" w:bottom="0" w:left="17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MwNTQzYjAwMzI3NTQ1NmZlZTFhZGY5MDQxYTVlYjMifQ=="/>
  </w:docVars>
  <w:rsids>
    <w:rsidRoot w:val="00000000"/>
    <w:rsid w:val="5EE75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2023-09-12T20:40:00Z</dcterms:created>
  <dc:creator>Kingsoft-PDF</dc:creator>
  <cp:lastModifiedBy>hhh</cp:lastModifiedBy>
  <dcterms:modified xsi:type="dcterms:W3CDTF">2023-11-13T07:15:31Z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2023-09-12T20:40:19Z</vt:filetime>
  </property>
  <property fmtid="{D5CDD505-2E9C-101B-9397-08002B2CF9AE}" pid="4" name="UsrData">
    <vt:lpwstr>65005c3064c02e001f8eaeedwl</vt:lpwstr>
  </property>
  <property fmtid="{D5CDD505-2E9C-101B-9397-08002B2CF9AE}" pid="5" name="KSOProductBuildVer">
    <vt:lpwstr>2052-12.1.0.15712</vt:lpwstr>
  </property>
  <property fmtid="{D5CDD505-2E9C-101B-9397-08002B2CF9AE}" pid="6" name="ICV">
    <vt:lpwstr>F355220142104B50B67C671FABF44D2E_12</vt:lpwstr>
  </property>
</Properties>
</file>