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lang w:val="en-US"/>
        </w:rPr>
      </w:pPr>
      <w:bookmarkStart w:id="1" w:name="_GoBack"/>
      <w:bookmarkEnd w:id="1"/>
      <w:r>
        <w:rPr>
          <w:rFonts w:hint="eastAsia" w:ascii="仿宋" w:hAnsi="仿宋" w:eastAsia="仿宋"/>
          <w:sz w:val="32"/>
          <w:szCs w:val="32"/>
          <w:lang w:val="en-US"/>
        </w:rPr>
        <w:drawing>
          <wp:anchor distT="0" distB="0" distL="114300" distR="114300" simplePos="0" relativeHeight="251658240" behindDoc="1" locked="0" layoutInCell="1" allowOverlap="1">
            <wp:simplePos x="0" y="0"/>
            <wp:positionH relativeFrom="column">
              <wp:posOffset>-100330</wp:posOffset>
            </wp:positionH>
            <wp:positionV relativeFrom="paragraph">
              <wp:posOffset>53340</wp:posOffset>
            </wp:positionV>
            <wp:extent cx="5422900" cy="1280160"/>
            <wp:effectExtent l="0" t="0" r="6350" b="15240"/>
            <wp:wrapNone/>
            <wp:docPr id="1" name="图片 4" descr="厅便函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厅便函头"/>
                    <pic:cNvPicPr>
                      <a:picLocks noChangeAspect="1"/>
                    </pic:cNvPicPr>
                  </pic:nvPicPr>
                  <pic:blipFill>
                    <a:blip r:embed="rId5"/>
                    <a:stretch>
                      <a:fillRect/>
                    </a:stretch>
                  </pic:blipFill>
                  <pic:spPr>
                    <a:xfrm>
                      <a:off x="0" y="0"/>
                      <a:ext cx="5422900" cy="1280160"/>
                    </a:xfrm>
                    <a:prstGeom prst="rect">
                      <a:avLst/>
                    </a:prstGeom>
                    <a:noFill/>
                    <a:ln>
                      <a:noFill/>
                    </a:ln>
                  </pic:spPr>
                </pic:pic>
              </a:graphicData>
            </a:graphic>
          </wp:anchor>
        </w:drawing>
      </w:r>
    </w:p>
    <w:p>
      <w:pPr>
        <w:rPr>
          <w:rFonts w:hint="eastAsia" w:ascii="仿宋" w:hAnsi="仿宋" w:eastAsia="仿宋"/>
          <w:sz w:val="32"/>
          <w:szCs w:val="32"/>
          <w:lang w:val="en-US"/>
        </w:rPr>
      </w:pPr>
    </w:p>
    <w:p>
      <w:pPr>
        <w:rPr>
          <w:rFonts w:hint="eastAsia" w:ascii="仿宋" w:hAnsi="仿宋" w:eastAsia="仿宋"/>
          <w:sz w:val="32"/>
          <w:szCs w:val="32"/>
          <w:lang w:val="en-US"/>
        </w:rPr>
      </w:pPr>
    </w:p>
    <w:p>
      <w:pPr>
        <w:rPr>
          <w:rFonts w:hint="eastAsia" w:ascii="仿宋" w:hAnsi="仿宋" w:eastAsia="仿宋"/>
          <w:sz w:val="15"/>
          <w:szCs w:val="15"/>
          <w:lang w:val="en-US"/>
        </w:rPr>
      </w:pPr>
    </w:p>
    <w:p>
      <w:pPr>
        <w:pStyle w:val="5"/>
        <w:adjustRightInd w:val="0"/>
        <w:snapToGrid w:val="0"/>
        <w:spacing w:before="0" w:after="0" w:line="660" w:lineRule="exact"/>
        <w:rPr>
          <w:rFonts w:ascii="方正小标宋简体" w:hAnsi="方正小标宋简体" w:eastAsia="方正小标宋简体" w:cs="FreeSerif"/>
          <w:b w:val="0"/>
          <w:sz w:val="44"/>
          <w:szCs w:val="44"/>
        </w:rPr>
      </w:pPr>
      <w:bookmarkStart w:id="0" w:name="Content"/>
      <w:bookmarkEnd w:id="0"/>
      <w:r>
        <w:rPr>
          <w:rFonts w:hint="eastAsia" w:ascii="方正小标宋简体" w:hAnsi="方正小标宋简体" w:eastAsia="方正小标宋简体" w:cs="FreeSerif"/>
          <w:b w:val="0"/>
          <w:bCs w:val="0"/>
          <w:sz w:val="44"/>
          <w:szCs w:val="44"/>
        </w:rPr>
        <w:t>关于《转发人社部办公厅关于做好流动人员人事档案省级集中系统</w:t>
      </w:r>
      <w:r>
        <w:rPr>
          <w:rFonts w:hint="eastAsia" w:ascii="方正小标宋简体" w:hAnsi="方正小标宋简体" w:eastAsia="方正小标宋简体" w:cs="FreeSerif"/>
          <w:b w:val="0"/>
          <w:sz w:val="44"/>
          <w:szCs w:val="44"/>
        </w:rPr>
        <w:t>与全国跨地区平台</w:t>
      </w:r>
    </w:p>
    <w:p>
      <w:pPr>
        <w:pStyle w:val="5"/>
        <w:adjustRightInd w:val="0"/>
        <w:snapToGrid w:val="0"/>
        <w:spacing w:before="0" w:after="0" w:line="660" w:lineRule="exact"/>
        <w:rPr>
          <w:rFonts w:ascii="方正小标宋简体" w:hAnsi="方正小标宋简体" w:eastAsia="方正小标宋简体" w:cs="FreeSerif"/>
          <w:b w:val="0"/>
          <w:sz w:val="44"/>
          <w:szCs w:val="44"/>
        </w:rPr>
      </w:pPr>
      <w:r>
        <w:rPr>
          <w:rFonts w:hint="eastAsia" w:ascii="方正小标宋简体" w:hAnsi="方正小标宋简体" w:eastAsia="方正小标宋简体" w:cs="FreeSerif"/>
          <w:b w:val="0"/>
          <w:sz w:val="44"/>
          <w:szCs w:val="44"/>
        </w:rPr>
        <w:t>对接工作》的补充通知</w:t>
      </w:r>
    </w:p>
    <w:p>
      <w:pPr>
        <w:spacing w:line="660" w:lineRule="exact"/>
        <w:rPr>
          <w:rFonts w:ascii="FreeSerif" w:hAnsi="FreeSerif" w:eastAsia="方正小标宋简体" w:cs="FreeSerif"/>
          <w:sz w:val="32"/>
          <w:szCs w:val="32"/>
        </w:rPr>
      </w:pPr>
    </w:p>
    <w:p>
      <w:pPr>
        <w:spacing w:line="680" w:lineRule="exact"/>
        <w:rPr>
          <w:rFonts w:ascii="FreeSerif" w:hAnsi="FreeSerif" w:eastAsia="仿宋" w:cs="FreeSerif"/>
          <w:bCs/>
          <w:sz w:val="32"/>
          <w:szCs w:val="32"/>
        </w:rPr>
      </w:pPr>
      <w:r>
        <w:rPr>
          <w:rFonts w:hint="eastAsia" w:ascii="FreeSerif" w:hAnsi="FreeSerif" w:eastAsia="仿宋" w:cs="FreeSerif"/>
          <w:bCs/>
          <w:sz w:val="32"/>
          <w:szCs w:val="32"/>
        </w:rPr>
        <w:t>各盟市人力资源和社会保障局，满洲里市、二连浩特市人力资源和社会保障局，包头市高新技术人才服务中心：</w:t>
      </w:r>
    </w:p>
    <w:p>
      <w:pPr>
        <w:pStyle w:val="5"/>
        <w:adjustRightInd w:val="0"/>
        <w:snapToGrid w:val="0"/>
        <w:spacing w:before="0" w:after="0" w:line="680" w:lineRule="exact"/>
        <w:ind w:firstLine="616" w:firstLineChars="200"/>
        <w:jc w:val="left"/>
        <w:rPr>
          <w:rFonts w:ascii="FreeSerif" w:hAnsi="FreeSerif" w:eastAsia="仿宋" w:cs="FreeSerif"/>
          <w:b w:val="0"/>
          <w:bCs w:val="0"/>
        </w:rPr>
      </w:pPr>
      <w:r>
        <w:rPr>
          <w:rFonts w:hint="eastAsia" w:ascii="FreeSerif" w:hAnsi="FreeSerif" w:eastAsia="仿宋" w:cs="FreeSerif"/>
          <w:b w:val="0"/>
          <w:bCs w:val="0"/>
        </w:rPr>
        <w:t>按照人社部统一要求，为做好内蒙古“流动人员人事档案信息化平台”建设和“档案业务系统”推广工作，现将各旗县“档案业务系统”上线时间提前至</w:t>
      </w:r>
      <w:r>
        <w:rPr>
          <w:rFonts w:ascii="FreeSerif" w:hAnsi="FreeSerif" w:eastAsia="仿宋" w:cs="FreeSerif"/>
          <w:b w:val="0"/>
          <w:bCs w:val="0"/>
        </w:rPr>
        <w:t>2023年底，并提出如下要求。</w:t>
      </w:r>
    </w:p>
    <w:p>
      <w:pPr>
        <w:pStyle w:val="5"/>
        <w:adjustRightInd w:val="0"/>
        <w:snapToGrid w:val="0"/>
        <w:spacing w:before="0" w:after="0" w:line="680" w:lineRule="exact"/>
        <w:ind w:firstLine="616" w:firstLineChars="200"/>
        <w:jc w:val="left"/>
        <w:rPr>
          <w:rFonts w:ascii="FreeSerif" w:hAnsi="FreeSerif" w:eastAsia="黑体" w:cs="FreeSerif"/>
          <w:b w:val="0"/>
          <w:bCs w:val="0"/>
        </w:rPr>
      </w:pPr>
      <w:r>
        <w:rPr>
          <w:rFonts w:hint="eastAsia" w:ascii="FreeSerif" w:hAnsi="FreeSerif" w:eastAsia="黑体" w:cs="FreeSerif"/>
          <w:b w:val="0"/>
          <w:bCs w:val="0"/>
        </w:rPr>
        <w:t>一、有序组织辖区内旗县上线工作</w:t>
      </w:r>
    </w:p>
    <w:p>
      <w:pPr>
        <w:spacing w:line="68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各盟市人社局按照厅</w:t>
      </w:r>
      <w:r>
        <w:rPr>
          <w:rFonts w:ascii="FreeSerif" w:hAnsi="FreeSerif" w:eastAsia="仿宋" w:cs="FreeSerif"/>
          <w:sz w:val="32"/>
          <w:szCs w:val="32"/>
        </w:rPr>
        <w:t>2022年3月24日转发《人社部办公厅关于做好流动人员人事档案省级集中系统与全国跨地区平台对接工作的</w:t>
      </w:r>
      <w:r>
        <w:rPr>
          <w:rFonts w:hint="eastAsia" w:ascii="FreeSerif" w:hAnsi="FreeSerif" w:eastAsia="仿宋" w:cs="FreeSerif"/>
          <w:sz w:val="32"/>
          <w:szCs w:val="32"/>
        </w:rPr>
        <w:t>通知》（人社厅函</w:t>
      </w:r>
      <w:r>
        <w:rPr>
          <w:rFonts w:hint="eastAsia" w:ascii="仿宋_GB2312" w:hAnsi="仿宋_GB2312" w:cs="仿宋_GB2312"/>
          <w:sz w:val="32"/>
          <w:szCs w:val="32"/>
        </w:rPr>
        <w:t>〔</w:t>
      </w:r>
      <w:r>
        <w:rPr>
          <w:rFonts w:ascii="FreeSerif" w:hAnsi="FreeSerif" w:eastAsia="仿宋" w:cs="FreeSerif"/>
          <w:sz w:val="32"/>
          <w:szCs w:val="32"/>
        </w:rPr>
        <w:t>2021</w:t>
      </w:r>
      <w:r>
        <w:rPr>
          <w:rFonts w:hint="eastAsia" w:ascii="仿宋_GB2312" w:hAnsi="仿宋_GB2312" w:cs="仿宋_GB2312"/>
          <w:sz w:val="32"/>
          <w:szCs w:val="32"/>
        </w:rPr>
        <w:t>〕</w:t>
      </w:r>
      <w:r>
        <w:rPr>
          <w:rFonts w:ascii="FreeSerif" w:hAnsi="FreeSerif" w:eastAsia="仿宋" w:cs="FreeSerif"/>
          <w:sz w:val="32"/>
          <w:szCs w:val="32"/>
        </w:rPr>
        <w:t>156号</w:t>
      </w:r>
      <w:r>
        <w:rPr>
          <w:rFonts w:hint="eastAsia" w:ascii="FreeSerif" w:hAnsi="FreeSerif" w:eastAsia="仿宋" w:cs="FreeSerif"/>
          <w:sz w:val="32"/>
          <w:szCs w:val="32"/>
        </w:rPr>
        <w:t>）要求，指导旗县</w:t>
      </w:r>
      <w:r>
        <w:rPr>
          <w:rFonts w:ascii="FreeSerif" w:hAnsi="FreeSerif" w:eastAsia="仿宋" w:cs="FreeSerif"/>
          <w:sz w:val="32"/>
          <w:szCs w:val="32"/>
        </w:rPr>
        <w:t>（市、区）</w:t>
      </w:r>
      <w:r>
        <w:rPr>
          <w:rFonts w:hint="eastAsia" w:ascii="FreeSerif" w:hAnsi="FreeSerif" w:eastAsia="仿宋" w:cs="FreeSerif"/>
          <w:sz w:val="32"/>
          <w:szCs w:val="32"/>
        </w:rPr>
        <w:t>完成上线和信息录入工作，在经费保障、业务经办、硬件配备和库房建设等方面加大支持力度。</w:t>
      </w:r>
    </w:p>
    <w:p>
      <w:pPr>
        <w:spacing w:line="680" w:lineRule="exact"/>
        <w:ind w:firstLine="640" w:firstLineChars="200"/>
        <w:rPr>
          <w:rFonts w:ascii="FreeSerif" w:hAnsi="FreeSerif" w:eastAsia="仿宋" w:cs="FreeSerif"/>
          <w:sz w:val="32"/>
          <w:szCs w:val="32"/>
        </w:rPr>
      </w:pPr>
      <w:r>
        <w:rPr>
          <w:rFonts w:hint="eastAsia" w:ascii="FreeSerif" w:hAnsi="FreeSerif" w:eastAsia="仿宋" w:cs="FreeSerif"/>
          <w:sz w:val="32"/>
          <w:szCs w:val="32"/>
        </w:rPr>
        <w:t>各盟市档案管理服务机构成立工作专班，从网络建设、业务培训、系统部署、督促检查等方面制定旗县</w:t>
      </w:r>
      <w:r>
        <w:rPr>
          <w:rFonts w:ascii="FreeSerif" w:hAnsi="FreeSerif" w:eastAsia="仿宋" w:cs="FreeSerif"/>
          <w:sz w:val="32"/>
          <w:szCs w:val="32"/>
        </w:rPr>
        <w:t>（市、区）</w:t>
      </w:r>
      <w:r>
        <w:rPr>
          <w:rFonts w:hint="eastAsia" w:ascii="FreeSerif" w:hAnsi="FreeSerif" w:eastAsia="仿宋" w:cs="FreeSerif"/>
          <w:sz w:val="32"/>
          <w:szCs w:val="32"/>
        </w:rPr>
        <w:t>推广方案，建立区直、盟市、旗县三级协调机制，明确业务联络员，绘制工作调度表，定期报送工作进度。</w:t>
      </w:r>
    </w:p>
    <w:p>
      <w:pPr>
        <w:numPr>
          <w:ilvl w:val="0"/>
          <w:numId w:val="1"/>
        </w:numPr>
        <w:spacing w:line="680" w:lineRule="exact"/>
        <w:ind w:firstLine="640" w:firstLineChars="200"/>
        <w:rPr>
          <w:rFonts w:ascii="FreeSerif" w:hAnsi="FreeSerif" w:eastAsia="黑体" w:cs="FreeSerif"/>
          <w:sz w:val="32"/>
          <w:szCs w:val="32"/>
        </w:rPr>
      </w:pPr>
      <w:r>
        <w:rPr>
          <w:rFonts w:hint="eastAsia" w:ascii="FreeSerif" w:hAnsi="FreeSerif" w:eastAsia="黑体" w:cs="FreeSerif"/>
          <w:sz w:val="32"/>
          <w:szCs w:val="32"/>
        </w:rPr>
        <w:t>开展档案调研工作</w:t>
      </w:r>
    </w:p>
    <w:p>
      <w:pPr>
        <w:spacing w:line="680" w:lineRule="exact"/>
        <w:ind w:firstLine="640" w:firstLineChars="200"/>
        <w:rPr>
          <w:rFonts w:ascii="FreeSerif" w:hAnsi="FreeSerif" w:eastAsia="微软雅黑" w:cs="FreeSerif"/>
          <w:color w:val="333333"/>
          <w:sz w:val="32"/>
          <w:szCs w:val="32"/>
          <w:shd w:val="clear" w:color="auto" w:fill="FFFFFF"/>
        </w:rPr>
      </w:pPr>
      <w:r>
        <w:rPr>
          <w:rFonts w:hint="eastAsia" w:ascii="FreeSerif" w:hAnsi="FreeSerif" w:eastAsia="仿宋" w:cs="FreeSerif"/>
          <w:sz w:val="32"/>
          <w:szCs w:val="32"/>
        </w:rPr>
        <w:t>各盟市人社局结合本次系统上线工作安排，对辖区内流动人员人事档案管理服务机构开展调研工作。主要从档案总量、档案流量、业务开展情况、库房建设情况、档案安全管理（日常及服务外包）、档案转递渠道、经费情况及解决办法、人员管理情况及解决办法、机构改革带来的影响、存在的困难和问题、下一步的意见和建议</w:t>
      </w:r>
      <w:r>
        <w:rPr>
          <w:rFonts w:ascii="FreeSerif" w:hAnsi="FreeSerif" w:eastAsia="仿宋" w:cs="FreeSerif"/>
          <w:sz w:val="32"/>
          <w:szCs w:val="32"/>
        </w:rPr>
        <w:t>等</w:t>
      </w:r>
      <w:r>
        <w:rPr>
          <w:rFonts w:hint="eastAsia" w:ascii="FreeSerif" w:hAnsi="FreeSerif" w:eastAsia="仿宋" w:cs="FreeSerif"/>
          <w:sz w:val="32"/>
          <w:szCs w:val="32"/>
        </w:rPr>
        <w:t>方面</w:t>
      </w:r>
      <w:r>
        <w:rPr>
          <w:rFonts w:ascii="FreeSerif" w:hAnsi="FreeSerif" w:eastAsia="仿宋" w:cs="FreeSerif"/>
          <w:sz w:val="32"/>
          <w:szCs w:val="32"/>
        </w:rPr>
        <w:t>，</w:t>
      </w:r>
      <w:r>
        <w:rPr>
          <w:rFonts w:hint="eastAsia" w:ascii="FreeSerif" w:hAnsi="FreeSerif" w:eastAsia="仿宋" w:cs="FreeSerif"/>
          <w:sz w:val="32"/>
          <w:szCs w:val="32"/>
        </w:rPr>
        <w:t>与“手拉手”结对联系基层、人社干部“走基层送政策”、“走企业访需求”、“走流程优服务”等工作统筹安排，采取深入实地、座谈交流、随机走访等多种形式进行调研，并形成调研报告，于</w:t>
      </w:r>
      <w:r>
        <w:rPr>
          <w:rFonts w:ascii="FreeSerif" w:hAnsi="FreeSerif" w:eastAsia="仿宋" w:cs="FreeSerif"/>
          <w:sz w:val="32"/>
          <w:szCs w:val="32"/>
        </w:rPr>
        <w:t>6月23日前报至内蒙古自治区</w:t>
      </w:r>
      <w:r>
        <w:rPr>
          <w:rFonts w:hint="eastAsia" w:ascii="FreeSerif" w:hAnsi="FreeSerif" w:eastAsia="仿宋" w:cs="FreeSerif"/>
          <w:sz w:val="32"/>
          <w:szCs w:val="32"/>
        </w:rPr>
        <w:t>人事人才公共服务中心。</w:t>
      </w:r>
    </w:p>
    <w:p>
      <w:pPr>
        <w:spacing w:line="680" w:lineRule="exact"/>
        <w:ind w:firstLine="640"/>
        <w:rPr>
          <w:rFonts w:ascii="FreeSerif" w:hAnsi="FreeSerif" w:eastAsia="仿宋" w:cs="FreeSerif"/>
          <w:sz w:val="32"/>
          <w:szCs w:val="32"/>
        </w:rPr>
      </w:pPr>
      <w:r>
        <w:rPr>
          <w:rFonts w:hint="eastAsia" w:ascii="FreeSerif" w:hAnsi="FreeSerif" w:eastAsia="仿宋" w:cs="FreeSerif"/>
          <w:sz w:val="32"/>
          <w:szCs w:val="32"/>
        </w:rPr>
        <w:t>联系单位：内蒙古自治区人事人才公共服务中心</w:t>
      </w:r>
    </w:p>
    <w:p>
      <w:pPr>
        <w:spacing w:line="680" w:lineRule="exact"/>
        <w:ind w:firstLine="640"/>
        <w:rPr>
          <w:rFonts w:ascii="FreeSerif" w:hAnsi="FreeSerif" w:eastAsia="仿宋" w:cs="FreeSerif"/>
          <w:sz w:val="32"/>
          <w:szCs w:val="32"/>
        </w:rPr>
      </w:pPr>
      <w:r>
        <w:rPr>
          <w:rFonts w:hint="eastAsia" w:ascii="FreeSerif" w:hAnsi="FreeSerif" w:eastAsia="仿宋" w:cs="FreeSerif"/>
          <w:sz w:val="32"/>
          <w:szCs w:val="32"/>
        </w:rPr>
        <w:t>邮寄地址：内蒙古呼和浩特市新城区科尔沁快速路与成吉思汗大街交汇处，大学生科技园区</w:t>
      </w:r>
      <w:r>
        <w:rPr>
          <w:rFonts w:ascii="FreeSerif" w:hAnsi="FreeSerif" w:eastAsia="仿宋" w:cs="FreeSerif"/>
          <w:sz w:val="32"/>
          <w:szCs w:val="32"/>
        </w:rPr>
        <w:t>8号楼1楼</w:t>
      </w:r>
    </w:p>
    <w:p>
      <w:pPr>
        <w:spacing w:line="680" w:lineRule="exact"/>
        <w:ind w:firstLine="640"/>
        <w:rPr>
          <w:rFonts w:hint="eastAsia" w:ascii="FreeSerif" w:hAnsi="FreeSerif" w:eastAsia="仿宋" w:cs="FreeSerif"/>
          <w:sz w:val="32"/>
          <w:szCs w:val="32"/>
        </w:rPr>
      </w:pPr>
    </w:p>
    <w:p>
      <w:pPr>
        <w:spacing w:line="680" w:lineRule="exact"/>
        <w:ind w:firstLine="640"/>
        <w:rPr>
          <w:rFonts w:ascii="FreeSerif" w:hAnsi="FreeSerif" w:eastAsia="仿宋" w:cs="FreeSerif"/>
          <w:sz w:val="32"/>
          <w:szCs w:val="32"/>
        </w:rPr>
      </w:pPr>
      <w:r>
        <w:rPr>
          <w:rFonts w:hint="eastAsia" w:ascii="FreeSerif" w:hAnsi="FreeSerif" w:eastAsia="仿宋" w:cs="FreeSerif"/>
          <w:sz w:val="32"/>
          <w:szCs w:val="32"/>
        </w:rPr>
        <w:t>联系人及方式：康</w:t>
      </w:r>
      <w:r>
        <w:rPr>
          <w:rFonts w:ascii="FreeSerif" w:hAnsi="FreeSerif" w:eastAsia="仿宋" w:cs="FreeSerif"/>
          <w:sz w:val="32"/>
          <w:szCs w:val="32"/>
        </w:rPr>
        <w:t xml:space="preserve">  </w:t>
      </w:r>
      <w:r>
        <w:rPr>
          <w:rFonts w:hint="eastAsia" w:ascii="FreeSerif" w:hAnsi="FreeSerif" w:eastAsia="仿宋" w:cs="FreeSerif"/>
          <w:sz w:val="32"/>
          <w:szCs w:val="32"/>
        </w:rPr>
        <w:t>慨</w:t>
      </w:r>
      <w:r>
        <w:rPr>
          <w:rFonts w:ascii="FreeSerif" w:hAnsi="FreeSerif" w:eastAsia="仿宋" w:cs="FreeSerif"/>
          <w:sz w:val="32"/>
          <w:szCs w:val="32"/>
        </w:rPr>
        <w:t xml:space="preserve">   0471-6951240</w:t>
      </w:r>
    </w:p>
    <w:p>
      <w:pPr>
        <w:spacing w:line="680" w:lineRule="exact"/>
        <w:ind w:firstLine="640"/>
        <w:rPr>
          <w:rFonts w:ascii="FreeSerif" w:hAnsi="FreeSerif" w:eastAsia="仿宋" w:cs="FreeSerif"/>
          <w:sz w:val="32"/>
          <w:szCs w:val="32"/>
        </w:rPr>
      </w:pPr>
      <w:r>
        <w:rPr>
          <w:rFonts w:hint="eastAsia" w:ascii="FreeSerif" w:hAnsi="FreeSerif" w:eastAsia="仿宋" w:cs="FreeSerif"/>
          <w:sz w:val="32"/>
          <w:szCs w:val="32"/>
        </w:rPr>
        <w:t>邮箱：</w:t>
      </w:r>
      <w:r>
        <w:fldChar w:fldCharType="begin"/>
      </w:r>
      <w:r>
        <w:instrText xml:space="preserve"> HYPERLINK "mailto:nmrcggrs@163.com" </w:instrText>
      </w:r>
      <w:r>
        <w:fldChar w:fldCharType="separate"/>
      </w:r>
      <w:r>
        <w:rPr>
          <w:rStyle w:val="8"/>
          <w:rFonts w:ascii="FreeSerif" w:hAnsi="FreeSerif" w:eastAsia="仿宋" w:cs="FreeSerif"/>
          <w:sz w:val="32"/>
          <w:szCs w:val="32"/>
        </w:rPr>
        <w:t>nmrcggrs@163.com</w:t>
      </w:r>
      <w:r>
        <w:rPr>
          <w:rStyle w:val="8"/>
          <w:rFonts w:ascii="FreeSerif" w:hAnsi="FreeSerif" w:eastAsia="仿宋" w:cs="FreeSerif"/>
          <w:sz w:val="32"/>
          <w:szCs w:val="32"/>
        </w:rPr>
        <w:fldChar w:fldCharType="end"/>
      </w:r>
    </w:p>
    <w:p>
      <w:pPr>
        <w:spacing w:line="680" w:lineRule="exact"/>
        <w:rPr>
          <w:rFonts w:ascii="FreeSerif" w:hAnsi="FreeSerif" w:eastAsia="仿宋" w:cs="FreeSerif"/>
          <w:sz w:val="32"/>
          <w:szCs w:val="32"/>
          <w:u w:val="single"/>
        </w:rPr>
      </w:pPr>
    </w:p>
    <w:p>
      <w:pPr>
        <w:spacing w:line="680" w:lineRule="exact"/>
        <w:rPr>
          <w:rFonts w:hint="eastAsia" w:ascii="FreeSerif" w:hAnsi="FreeSerif" w:eastAsia="仿宋" w:cs="FreeSerif"/>
          <w:sz w:val="32"/>
          <w:szCs w:val="32"/>
          <w:u w:val="single"/>
        </w:rPr>
      </w:pPr>
    </w:p>
    <w:p>
      <w:pPr>
        <w:spacing w:line="680" w:lineRule="exact"/>
        <w:rPr>
          <w:rFonts w:ascii="FreeSerif" w:hAnsi="FreeSerif" w:eastAsia="仿宋" w:cs="FreeSerif"/>
          <w:sz w:val="32"/>
          <w:szCs w:val="32"/>
          <w:u w:val="single"/>
        </w:rPr>
      </w:pPr>
    </w:p>
    <w:p>
      <w:pPr>
        <w:spacing w:line="680" w:lineRule="exact"/>
        <w:jc w:val="right"/>
        <w:rPr>
          <w:rFonts w:ascii="FreeSerif" w:hAnsi="FreeSerif" w:eastAsia="仿宋" w:cs="FreeSerif"/>
          <w:sz w:val="32"/>
          <w:szCs w:val="32"/>
        </w:rPr>
      </w:pPr>
      <w:r>
        <w:rPr>
          <w:rFonts w:ascii="FreeSerif" w:hAnsi="FreeSerif" w:eastAsia="仿宋" w:cs="FreeSerif"/>
          <w:sz w:val="32"/>
          <w:szCs w:val="32"/>
        </w:rPr>
        <w:t xml:space="preserve">   </w:t>
      </w:r>
      <w:r>
        <w:rPr>
          <w:rFonts w:hint="eastAsia" w:ascii="FreeSerif" w:hAnsi="FreeSerif" w:eastAsia="仿宋" w:cs="FreeSerif"/>
          <w:sz w:val="32"/>
          <w:szCs w:val="32"/>
        </w:rPr>
        <w:t>内蒙古自治区人力资源和社会保障厅</w:t>
      </w:r>
      <w:r>
        <w:rPr>
          <w:rFonts w:ascii="FreeSerif" w:hAnsi="FreeSerif" w:eastAsia="仿宋" w:cs="FreeSerif"/>
          <w:sz w:val="32"/>
          <w:szCs w:val="32"/>
        </w:rPr>
        <w:t xml:space="preserve">  </w:t>
      </w:r>
    </w:p>
    <w:p>
      <w:pPr>
        <w:spacing w:line="680" w:lineRule="exact"/>
        <w:ind w:right="800"/>
        <w:jc w:val="center"/>
        <w:rPr>
          <w:rFonts w:ascii="FreeSerif" w:hAnsi="FreeSerif" w:eastAsia="仿宋" w:cs="FreeSerif"/>
          <w:b/>
          <w:sz w:val="32"/>
          <w:szCs w:val="32"/>
        </w:rPr>
      </w:pPr>
      <w:r>
        <w:rPr>
          <w:rFonts w:hint="eastAsia" w:ascii="FreeSerif" w:hAnsi="FreeSerif" w:eastAsia="仿宋" w:cs="FreeSerif"/>
          <w:sz w:val="32"/>
          <w:szCs w:val="32"/>
        </w:rPr>
        <w:t xml:space="preserve">                       </w:t>
      </w:r>
      <w:r>
        <w:rPr>
          <w:rFonts w:ascii="FreeSerif" w:hAnsi="FreeSerif" w:eastAsia="仿宋" w:cs="FreeSerif"/>
          <w:sz w:val="32"/>
          <w:szCs w:val="32"/>
        </w:rPr>
        <w:t xml:space="preserve">2023年5月29日 </w:t>
      </w:r>
    </w:p>
    <w:p>
      <w:pPr>
        <w:spacing w:line="680" w:lineRule="exact"/>
        <w:ind w:left="1129" w:leftChars="-67" w:hanging="1270" w:hangingChars="397"/>
        <w:rPr>
          <w:rFonts w:ascii="FreeSerif" w:hAnsi="FreeSerif" w:eastAsia="微软雅黑" w:cs="FreeSerif"/>
          <w:bCs/>
          <w:color w:val="333333"/>
          <w:sz w:val="32"/>
          <w:szCs w:val="32"/>
          <w:shd w:val="clear" w:color="auto" w:fill="FFFFFF"/>
        </w:rPr>
      </w:pPr>
      <w:r>
        <w:rPr>
          <w:rFonts w:ascii="FreeSerif" w:hAnsi="FreeSerif" w:eastAsia="仿宋" w:cs="FreeSerif"/>
          <w:bCs/>
          <w:sz w:val="32"/>
          <w:szCs w:val="32"/>
        </w:rPr>
        <w:t xml:space="preserve">     </w:t>
      </w:r>
      <w:r>
        <w:rPr>
          <w:rFonts w:hint="eastAsia" w:ascii="FreeSerif" w:hAnsi="FreeSerif" w:eastAsia="仿宋" w:cs="FreeSerif"/>
          <w:bCs/>
          <w:sz w:val="32"/>
          <w:szCs w:val="32"/>
        </w:rPr>
        <w:t>（此件主动公开）</w:t>
      </w:r>
    </w:p>
    <w:p>
      <w:pPr>
        <w:autoSpaceDN w:val="0"/>
        <w:adjustRightInd w:val="0"/>
        <w:spacing w:line="680" w:lineRule="exact"/>
        <w:ind w:firstLine="640" w:firstLineChars="200"/>
        <w:jc w:val="left"/>
        <w:rPr>
          <w:rFonts w:ascii="FreeSerif" w:hAnsi="FreeSerif" w:cs="FreeSerif"/>
          <w:sz w:val="32"/>
          <w:szCs w:val="32"/>
        </w:rPr>
      </w:pPr>
    </w:p>
    <w:p>
      <w:pPr>
        <w:spacing w:line="680" w:lineRule="exact"/>
        <w:rPr>
          <w:rFonts w:ascii="仿宋" w:hAnsi="仿宋" w:eastAsia="仿宋"/>
          <w:sz w:val="32"/>
          <w:szCs w:val="32"/>
        </w:rPr>
      </w:pPr>
    </w:p>
    <w:sectPr>
      <w:footerReference r:id="rId3" w:type="default"/>
      <w:pgSz w:w="11906" w:h="16838"/>
      <w:pgMar w:top="1843"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CF9067"/>
    <w:multiLevelType w:val="singleLevel"/>
    <w:tmpl w:val="E8CF90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trackRevisions w:val="1"/>
  <w:documentProtection w:edit="readOnly"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8.1.176:80/seeyon/officeservlet"/>
  </w:docVars>
  <w:rsids>
    <w:rsidRoot w:val="00AE584F"/>
    <w:rsid w:val="00062D74"/>
    <w:rsid w:val="00186D05"/>
    <w:rsid w:val="00192500"/>
    <w:rsid w:val="0037116F"/>
    <w:rsid w:val="004F44C9"/>
    <w:rsid w:val="00526F49"/>
    <w:rsid w:val="00544210"/>
    <w:rsid w:val="00575551"/>
    <w:rsid w:val="005B2C59"/>
    <w:rsid w:val="00636AF8"/>
    <w:rsid w:val="0069494E"/>
    <w:rsid w:val="006B49D0"/>
    <w:rsid w:val="00720AAB"/>
    <w:rsid w:val="007A45F2"/>
    <w:rsid w:val="00842555"/>
    <w:rsid w:val="008C2738"/>
    <w:rsid w:val="008D787F"/>
    <w:rsid w:val="009C75A1"/>
    <w:rsid w:val="009D25F9"/>
    <w:rsid w:val="00AB780A"/>
    <w:rsid w:val="00AE584F"/>
    <w:rsid w:val="00B55392"/>
    <w:rsid w:val="00BB436F"/>
    <w:rsid w:val="00C51335"/>
    <w:rsid w:val="00CD465A"/>
    <w:rsid w:val="00D741BA"/>
    <w:rsid w:val="00DB0F09"/>
    <w:rsid w:val="00DD68D3"/>
    <w:rsid w:val="00DE1AE0"/>
    <w:rsid w:val="00E03358"/>
    <w:rsid w:val="00E73577"/>
    <w:rsid w:val="00F30A59"/>
    <w:rsid w:val="00FC0333"/>
    <w:rsid w:val="00FF4851"/>
    <w:rsid w:val="2EE7734E"/>
    <w:rsid w:val="3E7F554B"/>
    <w:rsid w:val="4C776D50"/>
    <w:rsid w:val="77EC1EE1"/>
    <w:rsid w:val="7FF9CD75"/>
    <w:rsid w:val="7FFB631E"/>
    <w:rsid w:val="BBE70E6D"/>
    <w:rsid w:val="D17DE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0"/>
    <w:pPr>
      <w:spacing w:before="240" w:after="60" w:line="240" w:lineRule="atLeast"/>
      <w:jc w:val="center"/>
      <w:outlineLvl w:val="0"/>
    </w:pPr>
    <w:rPr>
      <w:rFonts w:ascii="Cambria" w:hAnsi="Cambria"/>
      <w:b/>
      <w:bCs/>
      <w:spacing w:val="-6"/>
      <w:sz w:val="32"/>
      <w:szCs w:val="32"/>
    </w:rPr>
  </w:style>
  <w:style w:type="character" w:styleId="8">
    <w:name w:val="Hyperlink"/>
    <w:qFormat/>
    <w:uiPriority w:val="0"/>
    <w:rPr>
      <w:color w:val="0000FF"/>
      <w:u w:val="single"/>
    </w:rPr>
  </w:style>
  <w:style w:type="character" w:customStyle="1" w:styleId="9">
    <w:name w:val="批注框文本 Char"/>
    <w:link w:val="2"/>
    <w:semiHidden/>
    <w:qFormat/>
    <w:uiPriority w:val="99"/>
    <w:rPr>
      <w:sz w:val="18"/>
      <w:szCs w:val="18"/>
    </w:rPr>
  </w:style>
  <w:style w:type="character" w:customStyle="1" w:styleId="10">
    <w:name w:val="页脚 Char"/>
    <w:link w:val="3"/>
    <w:qFormat/>
    <w:uiPriority w:val="99"/>
    <w:rPr>
      <w:sz w:val="18"/>
      <w:szCs w:val="18"/>
    </w:rPr>
  </w:style>
  <w:style w:type="character" w:customStyle="1" w:styleId="11">
    <w:name w:val="页眉 Char"/>
    <w:link w:val="4"/>
    <w:qFormat/>
    <w:uiPriority w:val="99"/>
    <w:rPr>
      <w:sz w:val="18"/>
      <w:szCs w:val="18"/>
    </w:rPr>
  </w:style>
  <w:style w:type="paragraph" w:customStyle="1" w:styleId="12">
    <w:name w:val="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标题 Char"/>
    <w:basedOn w:val="7"/>
    <w:link w:val="5"/>
    <w:qFormat/>
    <w:uiPriority w:val="0"/>
    <w:rPr>
      <w:rFonts w:ascii="Cambria" w:hAnsi="Cambria"/>
      <w:b/>
      <w:bCs/>
      <w:spacing w:val="-6"/>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139</Words>
  <Characters>797</Characters>
  <Lines>6</Lines>
  <Paragraphs>1</Paragraphs>
  <TotalTime>0</TotalTime>
  <ScaleCrop>false</ScaleCrop>
  <LinksUpToDate>false</LinksUpToDate>
  <CharactersWithSpaces>935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2023-05-29T18:07:00Z</dcterms:created>
  <dc:creator>孟庆</dc:creator>
  <cp:lastModifiedBy>白成华</cp:lastModifiedBy>
  <dcterms:modified xsi:type="dcterms:W3CDTF">2023-05-29T18:01:15Z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