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50" w:lineRule="exact"/>
        <w:jc w:val="center"/>
        <w:rPr>
          <w:rFonts w:hint="eastAsia" w:ascii="微软雅黑" w:hAnsi="微软雅黑" w:eastAsia="微软雅黑" w:cs="微软雅黑"/>
          <w:spacing w:val="9"/>
          <w:sz w:val="40"/>
          <w:szCs w:val="40"/>
        </w:rPr>
      </w:pPr>
      <w:bookmarkStart w:id="0" w:name="_GoBack"/>
      <w:r>
        <w:rPr>
          <w:rFonts w:hint="eastAsia" w:ascii="微软雅黑" w:hAnsi="微软雅黑" w:eastAsia="微软雅黑" w:cs="微软雅黑"/>
          <w:spacing w:val="9"/>
          <w:sz w:val="40"/>
          <w:szCs w:val="40"/>
        </w:rPr>
        <w:t>关于</w:t>
      </w:r>
      <w:r>
        <w:rPr>
          <w:rFonts w:hint="eastAsia" w:ascii="微软雅黑" w:hAnsi="微软雅黑" w:eastAsia="微软雅黑" w:cs="微软雅黑"/>
          <w:spacing w:val="9"/>
          <w:sz w:val="40"/>
          <w:szCs w:val="40"/>
        </w:rPr>
        <w:t>推荐自治区</w:t>
      </w:r>
      <w:r>
        <w:rPr>
          <w:rFonts w:hint="eastAsia" w:ascii="微软雅黑" w:hAnsi="微软雅黑" w:eastAsia="微软雅黑" w:cs="微软雅黑"/>
          <w:spacing w:val="9"/>
          <w:sz w:val="40"/>
          <w:szCs w:val="40"/>
        </w:rPr>
        <w:t>经济系列和绿色通道</w:t>
      </w:r>
    </w:p>
    <w:p>
      <w:pPr>
        <w:keepNext w:val="0"/>
        <w:keepLines w:val="0"/>
        <w:pageBreakBefore w:val="0"/>
        <w:kinsoku/>
        <w:wordWrap/>
        <w:overflowPunct/>
        <w:topLinePunct w:val="0"/>
        <w:autoSpaceDE/>
        <w:autoSpaceDN/>
        <w:bidi w:val="0"/>
        <w:adjustRightInd/>
        <w:snapToGrid/>
        <w:spacing w:line="450" w:lineRule="exact"/>
        <w:jc w:val="center"/>
        <w:rPr>
          <w:rFonts w:hint="eastAsia" w:ascii="微软雅黑" w:hAnsi="微软雅黑" w:eastAsia="微软雅黑" w:cs="微软雅黑"/>
          <w:spacing w:val="9"/>
          <w:sz w:val="40"/>
          <w:szCs w:val="40"/>
        </w:rPr>
      </w:pPr>
      <w:r>
        <w:rPr>
          <w:rFonts w:hint="eastAsia" w:ascii="微软雅黑" w:hAnsi="微软雅黑" w:eastAsia="微软雅黑" w:cs="微软雅黑"/>
          <w:spacing w:val="9"/>
          <w:sz w:val="40"/>
          <w:szCs w:val="40"/>
        </w:rPr>
        <w:t>高级职称</w:t>
      </w:r>
      <w:r>
        <w:rPr>
          <w:rFonts w:hint="eastAsia" w:ascii="微软雅黑" w:hAnsi="微软雅黑" w:eastAsia="微软雅黑" w:cs="微软雅黑"/>
          <w:spacing w:val="9"/>
          <w:sz w:val="40"/>
          <w:szCs w:val="40"/>
        </w:rPr>
        <w:t>评审</w:t>
      </w:r>
      <w:r>
        <w:rPr>
          <w:rFonts w:hint="eastAsia" w:ascii="微软雅黑" w:hAnsi="微软雅黑" w:eastAsia="微软雅黑" w:cs="微软雅黑"/>
          <w:spacing w:val="9"/>
          <w:sz w:val="40"/>
          <w:szCs w:val="40"/>
        </w:rPr>
        <w:t>专家</w:t>
      </w:r>
      <w:r>
        <w:rPr>
          <w:rFonts w:hint="eastAsia" w:ascii="微软雅黑" w:hAnsi="微软雅黑" w:eastAsia="微软雅黑" w:cs="微软雅黑"/>
          <w:spacing w:val="9"/>
          <w:sz w:val="40"/>
          <w:szCs w:val="40"/>
        </w:rPr>
        <w:t>人选</w:t>
      </w:r>
      <w:r>
        <w:rPr>
          <w:rFonts w:hint="eastAsia" w:ascii="微软雅黑" w:hAnsi="微软雅黑" w:eastAsia="微软雅黑" w:cs="微软雅黑"/>
          <w:spacing w:val="9"/>
          <w:sz w:val="40"/>
          <w:szCs w:val="40"/>
        </w:rPr>
        <w:t>的</w:t>
      </w:r>
      <w:r>
        <w:rPr>
          <w:rFonts w:hint="eastAsia" w:ascii="微软雅黑" w:hAnsi="微软雅黑" w:eastAsia="微软雅黑" w:cs="微软雅黑"/>
          <w:spacing w:val="9"/>
          <w:sz w:val="40"/>
          <w:szCs w:val="40"/>
        </w:rPr>
        <w:t>通知</w:t>
      </w:r>
    </w:p>
    <w:p>
      <w:pPr>
        <w:keepNext w:val="0"/>
        <w:keepLines w:val="0"/>
        <w:pageBreakBefore w:val="0"/>
        <w:widowControl/>
        <w:shd w:val="clear" w:color="auto" w:fill="FFFFFF"/>
        <w:kinsoku/>
        <w:wordWrap/>
        <w:overflowPunct/>
        <w:topLinePunct w:val="0"/>
        <w:autoSpaceDE/>
        <w:autoSpaceDN/>
        <w:bidi w:val="0"/>
        <w:adjustRightInd/>
        <w:snapToGrid/>
        <w:spacing w:line="450" w:lineRule="exact"/>
        <w:textAlignment w:val="baseline"/>
        <w:rPr>
          <w:rFonts w:ascii="FreeSerif" w:hAnsi="FreeSerif" w:eastAsia="仿宋" w:cs="FreeSerif"/>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50" w:lineRule="exact"/>
        <w:textAlignment w:val="baseline"/>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各盟市人力资源和社会保障局，满洲里市、二连浩特市人力资源和社会保障局，自治区各部、委、办、厅、局人事（干部）处，直属企事业单位人力资源部门：</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为加强自治区经济系列和绿色通道高级职称评审专家队伍建设，优化评审专家库结构，提升评审工作质量，根据《职称评审管理暂行规定》（人社部令第40号）和自治区《职称评审管理实施细则》等相关规定，现就推荐相关专业领域职称评审专家有关事项通知如下：</w:t>
      </w:r>
    </w:p>
    <w:p>
      <w:pPr>
        <w:keepNext w:val="0"/>
        <w:keepLines w:val="0"/>
        <w:pageBreakBefore w:val="0"/>
        <w:kinsoku/>
        <w:wordWrap/>
        <w:overflowPunct/>
        <w:topLinePunct w:val="0"/>
        <w:autoSpaceDE/>
        <w:autoSpaceDN/>
        <w:bidi w:val="0"/>
        <w:adjustRightInd/>
        <w:snapToGrid/>
        <w:spacing w:line="450" w:lineRule="exact"/>
        <w:ind w:firstLine="440" w:firstLineChars="200"/>
        <w:rPr>
          <w:rFonts w:ascii="FreeSerif" w:hAnsi="FreeSerif" w:eastAsia="仿宋" w:cs="FreeSerif"/>
          <w:kern w:val="0"/>
          <w:sz w:val="22"/>
          <w:szCs w:val="22"/>
        </w:rPr>
      </w:pPr>
      <w:r>
        <w:rPr>
          <w:rFonts w:hint="eastAsia" w:ascii="FreeSerif" w:hAnsi="FreeSerif" w:eastAsia="国标黑体" w:cs="FreeSerif"/>
          <w:kern w:val="0"/>
          <w:sz w:val="22"/>
          <w:szCs w:val="22"/>
        </w:rPr>
        <w:t>一、推荐范围</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各盟市、各相关单位可推荐本地区、本系统（单位）内符合条件的评审专家。</w:t>
      </w:r>
    </w:p>
    <w:p>
      <w:pPr>
        <w:keepNext w:val="0"/>
        <w:keepLines w:val="0"/>
        <w:pageBreakBefore w:val="0"/>
        <w:kinsoku/>
        <w:wordWrap/>
        <w:overflowPunct/>
        <w:topLinePunct w:val="0"/>
        <w:autoSpaceDE/>
        <w:autoSpaceDN/>
        <w:bidi w:val="0"/>
        <w:adjustRightInd/>
        <w:snapToGrid/>
        <w:spacing w:line="450" w:lineRule="exact"/>
        <w:ind w:firstLine="440" w:firstLineChars="200"/>
        <w:rPr>
          <w:rFonts w:ascii="FreeSerif" w:hAnsi="FreeSerif" w:eastAsia="国标黑体" w:cs="FreeSerif"/>
          <w:kern w:val="0"/>
          <w:sz w:val="22"/>
          <w:szCs w:val="22"/>
        </w:rPr>
      </w:pPr>
      <w:r>
        <w:rPr>
          <w:rFonts w:ascii="FreeSerif" w:hAnsi="FreeSerif" w:eastAsia="国标黑体" w:cs="FreeSerif"/>
          <w:kern w:val="0"/>
          <w:sz w:val="22"/>
          <w:szCs w:val="22"/>
        </w:rPr>
        <w:t>二、</w:t>
      </w:r>
      <w:r>
        <w:rPr>
          <w:rFonts w:hint="eastAsia" w:ascii="FreeSerif" w:hAnsi="FreeSerif" w:eastAsia="国标黑体" w:cs="FreeSerif"/>
          <w:kern w:val="0"/>
          <w:sz w:val="22"/>
          <w:szCs w:val="22"/>
        </w:rPr>
        <w:t>专家</w:t>
      </w:r>
      <w:r>
        <w:rPr>
          <w:rFonts w:ascii="FreeSerif" w:hAnsi="FreeSerif" w:eastAsia="国标黑体" w:cs="FreeSerif"/>
          <w:kern w:val="0"/>
          <w:sz w:val="22"/>
          <w:szCs w:val="22"/>
        </w:rPr>
        <w:t>条件</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（一）政治立场坚定，拥护中国共产党的领导，以铸牢中华民族共同体意识为工作主线，具有良好的职业道德，自觉遵守工作纪律，无违法违纪等不良记录；</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（二）熟悉国家、自治区有关职称评审工作的政策措施，并能严格执行；</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（三）在相关专业领域具有较高的专业学术水平，分析判断能力和丰富的专业技术实践经验，熟悉相关领域和行业最新发展趋势、政策法规和行业动态；</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（四）具备公正客观的评审态度，能够严格按照评审标准和程序开展工作。有参与过职称评审、项目评审、成果鉴定等相关工作经验者优先；</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（五）从事相关专业工作5年以上，且已取得本专业或相近专业高级职称2年以上的在职（在岗）人员；</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（六）年龄一般不超过60周岁，除急需紧缺人才外，已退休的人员原则上不再作为入库专家人选。</w:t>
      </w:r>
    </w:p>
    <w:p>
      <w:pPr>
        <w:keepNext w:val="0"/>
        <w:keepLines w:val="0"/>
        <w:pageBreakBefore w:val="0"/>
        <w:kinsoku/>
        <w:wordWrap/>
        <w:overflowPunct/>
        <w:topLinePunct w:val="0"/>
        <w:autoSpaceDE/>
        <w:autoSpaceDN/>
        <w:bidi w:val="0"/>
        <w:adjustRightInd/>
        <w:snapToGrid/>
        <w:spacing w:line="450" w:lineRule="exact"/>
        <w:ind w:firstLine="640" w:firstLineChars="200"/>
        <w:rPr>
          <w:rFonts w:ascii="FreeSerif" w:hAnsi="FreeSerif" w:eastAsia="国标黑体" w:cs="FreeSerif"/>
          <w:kern w:val="0"/>
          <w:sz w:val="32"/>
          <w:szCs w:val="32"/>
        </w:rPr>
      </w:pPr>
      <w:r>
        <w:rPr>
          <w:rFonts w:ascii="FreeSerif" w:hAnsi="FreeSerif" w:eastAsia="国标黑体" w:cs="FreeSerif"/>
          <w:kern w:val="0"/>
          <w:sz w:val="32"/>
          <w:szCs w:val="32"/>
        </w:rPr>
        <w:t>三、推荐程序</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楷体" w:hAnsi="楷体" w:eastAsia="楷体" w:cs="楷体"/>
          <w:kern w:val="0"/>
          <w:sz w:val="22"/>
          <w:szCs w:val="22"/>
        </w:rPr>
      </w:pPr>
      <w:r>
        <w:rPr>
          <w:rFonts w:hint="eastAsia" w:ascii="楷体" w:hAnsi="楷体" w:eastAsia="楷体" w:cs="楷体"/>
          <w:kern w:val="0"/>
          <w:sz w:val="22"/>
          <w:szCs w:val="22"/>
        </w:rPr>
        <w:t>（一）个人申报</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符合条件的人员可向所在单位提出申请，填写并提交个人申请表（附件1）。</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楷体" w:hAnsi="楷体" w:eastAsia="楷体" w:cs="楷体"/>
          <w:kern w:val="0"/>
          <w:sz w:val="22"/>
          <w:szCs w:val="22"/>
        </w:rPr>
      </w:pPr>
      <w:r>
        <w:rPr>
          <w:rFonts w:hint="eastAsia" w:ascii="楷体" w:hAnsi="楷体" w:eastAsia="楷体" w:cs="楷体"/>
          <w:kern w:val="0"/>
          <w:sz w:val="22"/>
          <w:szCs w:val="22"/>
        </w:rPr>
        <w:t>（二）逐级推荐</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1.单位推荐。推荐单位应对专家的工作表现、专业能力、职业道德等方面进行全面审核，择优推荐，并出具书面推荐意见，确保推荐人选的综合能力符合要求。并将推荐材料逐级报送至当地人社部门或自治区主管部门。</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2.盟市人社局（自治区主管部门）审核报送。盟市人社局、自治区主管部门对推荐人员进行再次审核，将推荐报告和《经济系列高级职称评审委员会评委推荐人员名单》（附件1）、《绿色通道高级职称评审委员会评委推荐人员名单》（附件2），</w:t>
      </w:r>
      <w:r>
        <w:rPr>
          <w:rFonts w:hint="eastAsia" w:ascii="微软雅黑" w:hAnsi="微软雅黑" w:eastAsia="微软雅黑" w:cs="微软雅黑"/>
          <w:color w:val="000000"/>
          <w:kern w:val="0"/>
          <w:sz w:val="22"/>
          <w:szCs w:val="22"/>
        </w:rPr>
        <w:t>加盖单位公章（同时报送电子版）后报送至内蒙古自治区人事人才公共服务中心。</w:t>
      </w:r>
    </w:p>
    <w:p>
      <w:pPr>
        <w:keepNext w:val="0"/>
        <w:keepLines w:val="0"/>
        <w:pageBreakBefore w:val="0"/>
        <w:kinsoku/>
        <w:wordWrap/>
        <w:overflowPunct/>
        <w:topLinePunct w:val="0"/>
        <w:autoSpaceDE/>
        <w:autoSpaceDN/>
        <w:bidi w:val="0"/>
        <w:adjustRightInd/>
        <w:snapToGrid/>
        <w:spacing w:line="450" w:lineRule="exact"/>
        <w:ind w:firstLine="440" w:firstLineChars="200"/>
        <w:rPr>
          <w:rFonts w:ascii="FreeSerif" w:hAnsi="FreeSerif" w:eastAsia="国标黑体" w:cs="FreeSerif"/>
          <w:kern w:val="0"/>
          <w:sz w:val="22"/>
          <w:szCs w:val="22"/>
        </w:rPr>
      </w:pPr>
      <w:r>
        <w:rPr>
          <w:rFonts w:ascii="FreeSerif" w:hAnsi="FreeSerif" w:eastAsia="国标黑体" w:cs="FreeSerif"/>
          <w:kern w:val="0"/>
          <w:sz w:val="22"/>
          <w:szCs w:val="22"/>
        </w:rPr>
        <w:t>四、推荐材料</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（一）自治区经济系列高级职称评审专家个人申请表（附件1）或绿色通道高级职称评审专家个人申请表（附件2）；</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（二）身份证复印件；</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（三）职称证书复印件；</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（四）其他相关证明材料；</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（五）单位推荐意见；</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（六）自治区经济系列高级职称评审专家推荐人员汇总表（附件3）</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（七）自治区绿色通道高级职称评审专家推荐人员汇总表（附件4）</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五、相关要求</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楷体" w:hAnsi="楷体" w:eastAsia="楷体" w:cs="楷体"/>
          <w:kern w:val="0"/>
          <w:sz w:val="22"/>
          <w:szCs w:val="22"/>
        </w:rPr>
        <w:t>（一）高度重视，严格把关。</w:t>
      </w:r>
      <w:r>
        <w:rPr>
          <w:rFonts w:hint="eastAsia" w:ascii="微软雅黑" w:hAnsi="微软雅黑" w:eastAsia="微软雅黑" w:cs="微软雅黑"/>
          <w:kern w:val="0"/>
          <w:sz w:val="22"/>
          <w:szCs w:val="22"/>
        </w:rPr>
        <w:t>各单位要高度重视此次推荐工作，严格按照推荐条件和程序，确保推荐人选的质量。推荐人选应具备较高的专业水平和职业道德，能够胜任职称评审工作。</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FreeSerif" w:hAnsi="FreeSerif" w:eastAsia="楷体" w:cs="FreeSerif"/>
          <w:kern w:val="0"/>
          <w:sz w:val="22"/>
          <w:szCs w:val="22"/>
        </w:rPr>
        <w:t>（二）公平公正，择优推荐。</w:t>
      </w:r>
      <w:r>
        <w:rPr>
          <w:rFonts w:hint="eastAsia" w:ascii="微软雅黑" w:hAnsi="微软雅黑" w:eastAsia="微软雅黑" w:cs="微软雅黑"/>
          <w:kern w:val="0"/>
          <w:sz w:val="22"/>
          <w:szCs w:val="22"/>
        </w:rPr>
        <w:t>各单位在推荐过程中应坚持公平、公正的原则，择优推荐符合条件的专家。不得弄虚作假，确保推荐人选的真实性和权威性。</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FreeSerif" w:hAnsi="FreeSerif" w:eastAsia="楷体" w:cs="FreeSerif"/>
          <w:kern w:val="0"/>
          <w:sz w:val="22"/>
          <w:szCs w:val="22"/>
        </w:rPr>
        <w:t>（三）及时报送，确保时效。</w:t>
      </w:r>
      <w:r>
        <w:rPr>
          <w:rFonts w:hint="eastAsia" w:ascii="微软雅黑" w:hAnsi="微软雅黑" w:eastAsia="微软雅黑" w:cs="微软雅黑"/>
          <w:kern w:val="0"/>
          <w:sz w:val="22"/>
          <w:szCs w:val="22"/>
        </w:rPr>
        <w:t>各单位于2025年3月31日前完成推荐报送工作，逾期未报送的，视为自动放弃推荐资格。</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FreeSerif" w:hAnsi="FreeSerif" w:eastAsia="楷体" w:cs="FreeSerif"/>
          <w:kern w:val="0"/>
          <w:sz w:val="22"/>
          <w:szCs w:val="22"/>
        </w:rPr>
        <w:t>（四）材料齐全，规范报送。</w:t>
      </w:r>
      <w:r>
        <w:rPr>
          <w:rFonts w:hint="eastAsia" w:ascii="微软雅黑" w:hAnsi="微软雅黑" w:eastAsia="微软雅黑" w:cs="微软雅黑"/>
          <w:kern w:val="0"/>
          <w:sz w:val="22"/>
          <w:szCs w:val="22"/>
        </w:rPr>
        <w:t xml:space="preserve">各单位应确保推荐材料的完整性和规范性，按要求提交相关材料。盟市人社局、自治区主管部门须认真核实《自治区经济系列高级职称评审专家推荐人员汇总表》、《自治区绿色通道高级职称评审专家推荐人员汇总表》信息，确保信息准确无误。  </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楷体" w:hAnsi="楷体" w:eastAsia="楷体" w:cs="楷体"/>
          <w:kern w:val="0"/>
          <w:sz w:val="22"/>
          <w:szCs w:val="22"/>
        </w:rPr>
        <w:t>（五）保密要求。</w:t>
      </w:r>
      <w:r>
        <w:rPr>
          <w:rFonts w:hint="eastAsia" w:ascii="微软雅黑" w:hAnsi="微软雅黑" w:eastAsia="微软雅黑" w:cs="微软雅黑"/>
          <w:kern w:val="0"/>
          <w:sz w:val="22"/>
          <w:szCs w:val="22"/>
        </w:rPr>
        <w:t>各单位在推荐过程中应严格遵守保密规定，确保推荐人选的个人信息不被泄露。</w:t>
      </w:r>
    </w:p>
    <w:p>
      <w:pPr>
        <w:keepNext w:val="0"/>
        <w:keepLines w:val="0"/>
        <w:pageBreakBefore w:val="0"/>
        <w:kinsoku/>
        <w:wordWrap/>
        <w:overflowPunct/>
        <w:topLinePunct w:val="0"/>
        <w:autoSpaceDE/>
        <w:autoSpaceDN/>
        <w:bidi w:val="0"/>
        <w:adjustRightInd/>
        <w:snapToGrid/>
        <w:spacing w:line="450" w:lineRule="exact"/>
        <w:ind w:firstLine="330" w:firstLineChars="150"/>
        <w:rPr>
          <w:rFonts w:hint="eastAsia" w:ascii="微软雅黑" w:hAnsi="微软雅黑" w:eastAsia="微软雅黑" w:cs="微软雅黑"/>
          <w:kern w:val="0"/>
          <w:sz w:val="22"/>
          <w:szCs w:val="22"/>
        </w:rPr>
      </w:pPr>
      <w:r>
        <w:rPr>
          <w:rFonts w:hint="eastAsia" w:ascii="FreeSerif" w:hAnsi="FreeSerif" w:eastAsia="楷体" w:cs="FreeSerif"/>
          <w:kern w:val="0"/>
          <w:sz w:val="22"/>
          <w:szCs w:val="22"/>
        </w:rPr>
        <w:t>（六）后续管理。</w:t>
      </w:r>
      <w:r>
        <w:rPr>
          <w:rFonts w:hint="eastAsia" w:ascii="微软雅黑" w:hAnsi="微软雅黑" w:eastAsia="微软雅黑" w:cs="微软雅黑"/>
          <w:kern w:val="0"/>
          <w:sz w:val="22"/>
          <w:szCs w:val="22"/>
        </w:rPr>
        <w:t>各单位应配合自治区经济系列和绿色通道职称评审委员会办事机构做好评审专家的后续管理工作，包括专家的培训、考核、更新等，确保专家库的动态管理和持续优化。</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50" w:lineRule="exact"/>
        <w:ind w:firstLine="640"/>
        <w:jc w:val="both"/>
        <w:rPr>
          <w:rFonts w:hint="default" w:ascii="FreeSerif" w:hAnsi="FreeSerif" w:eastAsia="仿宋" w:cs="FreeSerif"/>
          <w:color w:val="000000"/>
          <w:spacing w:val="-6"/>
          <w:kern w:val="0"/>
          <w:sz w:val="32"/>
          <w:szCs w:val="32"/>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50" w:lineRule="exact"/>
        <w:ind w:firstLine="640"/>
        <w:jc w:val="both"/>
        <w:rPr>
          <w:rFonts w:hint="eastAsia" w:ascii="微软雅黑" w:hAnsi="微软雅黑" w:eastAsia="微软雅黑" w:cs="微软雅黑"/>
          <w:color w:val="000000"/>
          <w:spacing w:val="-6"/>
          <w:kern w:val="0"/>
          <w:sz w:val="22"/>
          <w:szCs w:val="22"/>
          <w:lang w:val="en-US" w:eastAsia="zh-CN" w:bidi="ar-SA"/>
        </w:rPr>
      </w:pPr>
      <w:r>
        <w:rPr>
          <w:rFonts w:hint="eastAsia" w:ascii="微软雅黑" w:hAnsi="微软雅黑" w:eastAsia="微软雅黑" w:cs="微软雅黑"/>
          <w:color w:val="000000"/>
          <w:spacing w:val="-6"/>
          <w:kern w:val="0"/>
          <w:sz w:val="22"/>
          <w:szCs w:val="22"/>
          <w:lang w:val="en-US" w:eastAsia="zh-CN" w:bidi="ar-SA"/>
        </w:rPr>
        <w:t>联 系 人： 张翼飞</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50" w:lineRule="exact"/>
        <w:ind w:firstLine="640"/>
        <w:jc w:val="both"/>
        <w:rPr>
          <w:rFonts w:hint="eastAsia" w:ascii="微软雅黑" w:hAnsi="微软雅黑" w:eastAsia="微软雅黑" w:cs="微软雅黑"/>
          <w:color w:val="000000"/>
          <w:spacing w:val="-6"/>
          <w:kern w:val="0"/>
          <w:sz w:val="22"/>
          <w:szCs w:val="22"/>
          <w:lang w:val="en-US" w:eastAsia="zh-CN" w:bidi="ar-SA"/>
        </w:rPr>
      </w:pPr>
      <w:r>
        <w:rPr>
          <w:rFonts w:hint="eastAsia" w:ascii="微软雅黑" w:hAnsi="微软雅黑" w:eastAsia="微软雅黑" w:cs="微软雅黑"/>
          <w:color w:val="000000"/>
          <w:spacing w:val="-6"/>
          <w:kern w:val="0"/>
          <w:sz w:val="22"/>
          <w:szCs w:val="22"/>
          <w:lang w:val="en-US" w:eastAsia="zh-CN" w:bidi="ar-SA"/>
        </w:rPr>
        <w:t>联系电话：0471-</w:t>
      </w:r>
      <w:r>
        <w:rPr>
          <w:rFonts w:hint="eastAsia" w:ascii="微软雅黑" w:hAnsi="微软雅黑" w:eastAsia="微软雅黑" w:cs="微软雅黑"/>
          <w:spacing w:val="-6"/>
          <w:kern w:val="0"/>
          <w:sz w:val="22"/>
          <w:szCs w:val="22"/>
          <w:lang w:val="en-US" w:eastAsia="zh-CN" w:bidi="ar-SA"/>
        </w:rPr>
        <w:t> </w:t>
      </w:r>
      <w:r>
        <w:rPr>
          <w:rFonts w:hint="eastAsia" w:ascii="微软雅黑" w:hAnsi="微软雅黑" w:eastAsia="微软雅黑" w:cs="微软雅黑"/>
          <w:color w:val="000000"/>
          <w:spacing w:val="-6"/>
          <w:kern w:val="0"/>
          <w:sz w:val="22"/>
          <w:szCs w:val="22"/>
          <w:lang w:val="en-US" w:eastAsia="zh-CN" w:bidi="ar-SA"/>
        </w:rPr>
        <w:t>6918865</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50" w:lineRule="exact"/>
        <w:ind w:firstLine="640"/>
        <w:jc w:val="both"/>
        <w:rPr>
          <w:rFonts w:hint="eastAsia" w:ascii="微软雅黑" w:hAnsi="微软雅黑" w:eastAsia="微软雅黑" w:cs="微软雅黑"/>
          <w:spacing w:val="-6"/>
          <w:kern w:val="0"/>
          <w:sz w:val="22"/>
          <w:szCs w:val="22"/>
          <w:lang w:val="en-US" w:eastAsia="zh-CN" w:bidi="ar-SA"/>
        </w:rPr>
      </w:pPr>
      <w:r>
        <w:rPr>
          <w:rFonts w:hint="eastAsia" w:ascii="微软雅黑" w:hAnsi="微软雅黑" w:eastAsia="微软雅黑" w:cs="微软雅黑"/>
          <w:color w:val="000000"/>
          <w:spacing w:val="-6"/>
          <w:kern w:val="0"/>
          <w:sz w:val="22"/>
          <w:szCs w:val="22"/>
          <w:lang w:val="en-US" w:eastAsia="zh-CN" w:bidi="ar-SA"/>
        </w:rPr>
        <w:t>地    址：</w:t>
      </w:r>
      <w:r>
        <w:rPr>
          <w:rFonts w:hint="eastAsia" w:ascii="微软雅黑" w:hAnsi="微软雅黑" w:eastAsia="微软雅黑" w:cs="微软雅黑"/>
          <w:spacing w:val="-6"/>
          <w:kern w:val="0"/>
          <w:sz w:val="22"/>
          <w:szCs w:val="22"/>
          <w:lang w:val="en-US" w:eastAsia="zh-CN" w:bidi="ar-SA"/>
        </w:rPr>
        <w:t>呼和浩特市新城区成吉思汗大街与东二环路交汇处内蒙古国家大学科技园8号楼609室</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color w:val="000000"/>
          <w:sz w:val="22"/>
          <w:szCs w:val="22"/>
        </w:rPr>
        <w:t>邮    箱：1819448970@qq.com</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附件：1.自治区经济系列高级职称评审专家个人申请表</w:t>
      </w:r>
    </w:p>
    <w:p>
      <w:pPr>
        <w:keepNext w:val="0"/>
        <w:keepLines w:val="0"/>
        <w:pageBreakBefore w:val="0"/>
        <w:kinsoku/>
        <w:wordWrap/>
        <w:overflowPunct/>
        <w:topLinePunct w:val="0"/>
        <w:autoSpaceDE/>
        <w:autoSpaceDN/>
        <w:bidi w:val="0"/>
        <w:adjustRightInd/>
        <w:snapToGrid/>
        <w:spacing w:line="450" w:lineRule="exact"/>
        <w:ind w:firstLine="1100" w:firstLineChars="5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2.自治区绿色通道高级职称评审专家个人申请表</w:t>
      </w:r>
    </w:p>
    <w:p>
      <w:pPr>
        <w:keepNext w:val="0"/>
        <w:keepLines w:val="0"/>
        <w:pageBreakBefore w:val="0"/>
        <w:kinsoku/>
        <w:wordWrap/>
        <w:overflowPunct/>
        <w:topLinePunct w:val="0"/>
        <w:autoSpaceDE/>
        <w:autoSpaceDN/>
        <w:bidi w:val="0"/>
        <w:adjustRightInd/>
        <w:snapToGrid/>
        <w:spacing w:line="450" w:lineRule="exact"/>
        <w:ind w:firstLine="1100" w:firstLineChars="5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3.</w:t>
      </w:r>
      <w:r>
        <w:rPr>
          <w:rFonts w:hint="eastAsia" w:ascii="微软雅黑" w:hAnsi="微软雅黑" w:eastAsia="微软雅黑" w:cs="微软雅黑"/>
          <w:spacing w:val="-6"/>
          <w:kern w:val="0"/>
          <w:sz w:val="22"/>
          <w:szCs w:val="22"/>
        </w:rPr>
        <w:t>自治区经济系列高级职称评审专家推荐人员汇总表</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 xml:space="preserve">      4.</w:t>
      </w:r>
      <w:r>
        <w:rPr>
          <w:rFonts w:hint="eastAsia" w:ascii="微软雅黑" w:hAnsi="微软雅黑" w:eastAsia="微软雅黑" w:cs="微软雅黑"/>
          <w:spacing w:val="-6"/>
          <w:kern w:val="0"/>
          <w:sz w:val="22"/>
          <w:szCs w:val="22"/>
        </w:rPr>
        <w:t>自治区绿色通道高级职称评审专家推荐人员汇总表</w:t>
      </w: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p>
    <w:p>
      <w:pPr>
        <w:keepNext w:val="0"/>
        <w:keepLines w:val="0"/>
        <w:pageBreakBefore w:val="0"/>
        <w:kinsoku/>
        <w:wordWrap/>
        <w:overflowPunct/>
        <w:topLinePunct w:val="0"/>
        <w:autoSpaceDE/>
        <w:autoSpaceDN/>
        <w:bidi w:val="0"/>
        <w:adjustRightInd/>
        <w:snapToGrid/>
        <w:spacing w:line="450" w:lineRule="exact"/>
        <w:ind w:firstLine="440" w:firstLineChars="200"/>
        <w:rPr>
          <w:rFonts w:hint="eastAsia" w:ascii="微软雅黑" w:hAnsi="微软雅黑" w:eastAsia="微软雅黑" w:cs="微软雅黑"/>
          <w:kern w:val="0"/>
          <w:sz w:val="22"/>
          <w:szCs w:val="22"/>
        </w:rPr>
      </w:pPr>
    </w:p>
    <w:p>
      <w:pPr>
        <w:keepNext w:val="0"/>
        <w:keepLines w:val="0"/>
        <w:pageBreakBefore w:val="0"/>
        <w:kinsoku/>
        <w:wordWrap/>
        <w:overflowPunct/>
        <w:topLinePunct w:val="0"/>
        <w:autoSpaceDE/>
        <w:autoSpaceDN/>
        <w:bidi w:val="0"/>
        <w:adjustRightInd/>
        <w:snapToGrid/>
        <w:spacing w:line="450" w:lineRule="exact"/>
        <w:ind w:right="622" w:rightChars="296" w:firstLine="1980" w:firstLineChars="900"/>
        <w:jc w:val="right"/>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内蒙古自治区人力资源和社会保障厅</w:t>
      </w:r>
    </w:p>
    <w:p>
      <w:pPr>
        <w:keepNext w:val="0"/>
        <w:keepLines w:val="0"/>
        <w:pageBreakBefore w:val="0"/>
        <w:kinsoku/>
        <w:wordWrap/>
        <w:overflowPunct/>
        <w:topLinePunct w:val="0"/>
        <w:autoSpaceDE/>
        <w:autoSpaceDN/>
        <w:bidi w:val="0"/>
        <w:adjustRightInd/>
        <w:snapToGrid/>
        <w:spacing w:line="450" w:lineRule="exact"/>
        <w:ind w:firstLine="5500" w:firstLineChars="2500"/>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2025年3月5日</w:t>
      </w:r>
    </w:p>
    <w:p>
      <w:pPr>
        <w:keepNext w:val="0"/>
        <w:keepLines w:val="0"/>
        <w:pageBreakBefore w:val="0"/>
        <w:kinsoku/>
        <w:wordWrap/>
        <w:overflowPunct/>
        <w:topLinePunct w:val="0"/>
        <w:autoSpaceDE/>
        <w:autoSpaceDN/>
        <w:bidi w:val="0"/>
        <w:adjustRightInd/>
        <w:snapToGrid/>
        <w:spacing w:line="450" w:lineRule="exact"/>
        <w:rPr>
          <w:rFonts w:hint="eastAsia" w:ascii="微软雅黑" w:hAnsi="微软雅黑" w:eastAsia="微软雅黑" w:cs="微软雅黑"/>
          <w:kern w:val="0"/>
          <w:sz w:val="22"/>
          <w:szCs w:val="22"/>
        </w:rPr>
      </w:pPr>
      <w:r>
        <w:rPr>
          <w:rFonts w:hint="eastAsia" w:ascii="微软雅黑" w:hAnsi="微软雅黑" w:eastAsia="微软雅黑" w:cs="微软雅黑"/>
          <w:kern w:val="0"/>
          <w:sz w:val="22"/>
          <w:szCs w:val="22"/>
        </w:rPr>
        <w:t xml:space="preserve">     （此件主动公开）</w:t>
      </w:r>
    </w:p>
    <w:p>
      <w:pPr>
        <w:keepNext w:val="0"/>
        <w:keepLines w:val="0"/>
        <w:pageBreakBefore w:val="0"/>
        <w:kinsoku/>
        <w:wordWrap/>
        <w:overflowPunct/>
        <w:topLinePunct w:val="0"/>
        <w:autoSpaceDE/>
        <w:autoSpaceDN/>
        <w:bidi w:val="0"/>
        <w:adjustRightInd/>
        <w:snapToGrid/>
        <w:spacing w:line="450" w:lineRule="exac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rPr>
        <w:t xml:space="preserve">     （联系单位：人事人才公共服务中心）</w:t>
      </w:r>
      <w:r>
        <w:rPr>
          <w:rFonts w:hint="eastAsia" w:ascii="微软雅黑" w:hAnsi="微软雅黑" w:eastAsia="微软雅黑" w:cs="微软雅黑"/>
          <w:sz w:val="22"/>
          <w:szCs w:val="22"/>
          <w:lang w:val="en-US"/>
        </w:rPr>
        <w:drawing>
          <wp:anchor distT="0" distB="0" distL="114300" distR="114300" simplePos="0" relativeHeight="251659264" behindDoc="1" locked="0" layoutInCell="1" allowOverlap="1">
            <wp:simplePos x="0" y="0"/>
            <wp:positionH relativeFrom="column">
              <wp:posOffset>-142240</wp:posOffset>
            </wp:positionH>
            <wp:positionV relativeFrom="paragraph">
              <wp:posOffset>5878195</wp:posOffset>
            </wp:positionV>
            <wp:extent cx="5499735" cy="194945"/>
            <wp:effectExtent l="0" t="0" r="0" b="0"/>
            <wp:wrapNone/>
            <wp:docPr id="1" name="图片 2" descr="厅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厅便函"/>
                    <pic:cNvPicPr>
                      <a:picLocks noChangeAspect="1"/>
                    </pic:cNvPicPr>
                  </pic:nvPicPr>
                  <pic:blipFill>
                    <a:blip r:embed="rId5"/>
                    <a:srcRect t="97581"/>
                    <a:stretch>
                      <a:fillRect/>
                    </a:stretch>
                  </pic:blipFill>
                  <pic:spPr>
                    <a:xfrm>
                      <a:off x="0" y="0"/>
                      <a:ext cx="5499735" cy="1949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450" w:lineRule="exact"/>
        <w:rPr>
          <w:rFonts w:hint="eastAsia" w:ascii="微软雅黑" w:hAnsi="微软雅黑" w:eastAsia="微软雅黑" w:cs="微软雅黑"/>
          <w:sz w:val="22"/>
          <w:szCs w:val="22"/>
        </w:rPr>
      </w:pPr>
    </w:p>
    <w:bookmarkEnd w:id="0"/>
    <w:sectPr>
      <w:footerReference r:id="rId3" w:type="default"/>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implified Arabic"/>
    <w:panose1 w:val="02020603050405020304"/>
    <w:charset w:val="00"/>
    <w:family w:val="roman"/>
    <w:pitch w:val="default"/>
    <w:sig w:usb0="00000000" w:usb1="00000000" w:usb2="43501B29" w:usb3="04000043" w:csb0="600101FF" w:csb1="FFFF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0000000000000000000"/>
    <w:charset w:val="00"/>
    <w:family w:val="auto"/>
    <w:pitch w:val="default"/>
    <w:sig w:usb0="00000000" w:usb1="00000000" w:usb2="00000000" w:usb3="00000000" w:csb0="00040000" w:csb1="00000000"/>
  </w:font>
  <w:font w:name="国标楷体">
    <w:altName w:val="楷体"/>
    <w:panose1 w:val="00000000000000000000"/>
    <w:charset w:val="00"/>
    <w:family w:val="auto"/>
    <w:pitch w:val="default"/>
    <w:sig w:usb0="00000000" w:usb1="00000000" w:usb2="00000000" w:usb3="00000000" w:csb0="00060007" w:csb1="00000000"/>
  </w:font>
  <w:font w:name="楷体">
    <w:panose1 w:val="02010609060101010101"/>
    <w:charset w:val="86"/>
    <w:family w:val="auto"/>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2</w: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TEzOGZhZjEzYzYyMzc0MmQ0MGM1MTJmZTlkMDAifQ=="/>
  </w:docVars>
  <w:rsids>
    <w:rsidRoot w:val="7DDE5511"/>
    <w:rsid w:val="7DDE5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2025-03-06T04:45:00Z</dcterms:created>
  <dc:creator>Administrator</dc:creator>
  <cp:lastModifiedBy>Administrator</cp:lastModifiedBy>
  <dcterms:modified xsi:type="dcterms:W3CDTF">2025-03-06T04:57:56Z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F998016199D9476F9C2E80C6603483DB_11</vt:lpwstr>
  </property>
</Properties>
</file>